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4F4F" w14:textId="77777777" w:rsidR="003004AD" w:rsidRPr="004A3611" w:rsidRDefault="0055719B" w:rsidP="0016761E">
      <w:pPr>
        <w:spacing w:after="0" w:line="240" w:lineRule="auto"/>
        <w:ind w:left="-567" w:right="-142" w:firstLine="567"/>
        <w:jc w:val="center"/>
        <w:rPr>
          <w:rFonts w:ascii="Times New Roman" w:hAnsi="Times New Roman" w:cs="Times New Roman"/>
          <w:b/>
          <w:u w:val="single"/>
        </w:rPr>
      </w:pPr>
      <w:r w:rsidRPr="004A3611">
        <w:rPr>
          <w:rFonts w:ascii="Times New Roman" w:hAnsi="Times New Roman" w:cs="Times New Roman"/>
          <w:b/>
          <w:u w:val="single"/>
        </w:rPr>
        <w:t>Технічні рекомендації</w:t>
      </w:r>
      <w:r w:rsidR="00C4102E" w:rsidRPr="004A3611">
        <w:rPr>
          <w:rFonts w:ascii="Times New Roman" w:hAnsi="Times New Roman" w:cs="Times New Roman"/>
          <w:b/>
          <w:u w:val="single"/>
        </w:rPr>
        <w:t xml:space="preserve"> щодо </w:t>
      </w:r>
      <w:r w:rsidR="00E96291" w:rsidRPr="004A3611">
        <w:rPr>
          <w:rFonts w:ascii="Times New Roman" w:hAnsi="Times New Roman" w:cs="Times New Roman"/>
          <w:b/>
          <w:u w:val="single"/>
        </w:rPr>
        <w:t>у</w:t>
      </w:r>
      <w:r w:rsidR="00C4102E" w:rsidRPr="004A3611">
        <w:rPr>
          <w:rFonts w:ascii="Times New Roman" w:hAnsi="Times New Roman" w:cs="Times New Roman"/>
          <w:b/>
          <w:u w:val="single"/>
        </w:rPr>
        <w:t xml:space="preserve">лаштування вузла обліку </w:t>
      </w:r>
      <w:r w:rsidR="0097188C" w:rsidRPr="004A3611">
        <w:rPr>
          <w:rFonts w:ascii="Times New Roman" w:hAnsi="Times New Roman" w:cs="Times New Roman"/>
          <w:b/>
          <w:u w:val="single"/>
        </w:rPr>
        <w:t>електричної енергії</w:t>
      </w:r>
      <w:r w:rsidR="003004AD" w:rsidRPr="004A3611">
        <w:rPr>
          <w:rFonts w:ascii="Times New Roman" w:hAnsi="Times New Roman" w:cs="Times New Roman"/>
          <w:b/>
          <w:u w:val="single"/>
        </w:rPr>
        <w:t xml:space="preserve"> </w:t>
      </w:r>
    </w:p>
    <w:p w14:paraId="3CDC73C4" w14:textId="294C6C85" w:rsidR="00C4102E" w:rsidRPr="004A3611" w:rsidRDefault="003004AD" w:rsidP="0016761E">
      <w:pPr>
        <w:spacing w:after="0" w:line="240" w:lineRule="auto"/>
        <w:ind w:left="-567" w:right="-142" w:firstLine="567"/>
        <w:jc w:val="center"/>
        <w:rPr>
          <w:rFonts w:ascii="Times New Roman" w:hAnsi="Times New Roman" w:cs="Times New Roman"/>
          <w:b/>
          <w:u w:val="single"/>
        </w:rPr>
      </w:pPr>
      <w:r w:rsidRPr="004A3611">
        <w:rPr>
          <w:rFonts w:ascii="Times New Roman" w:hAnsi="Times New Roman" w:cs="Times New Roman"/>
          <w:b/>
          <w:u w:val="single"/>
        </w:rPr>
        <w:t>та додаткові рекомендації у випадку встановлення споживачем (який має намір набути статусу - активного) генеруючої установки або УЗЕ</w:t>
      </w:r>
    </w:p>
    <w:p w14:paraId="73EBFEFC" w14:textId="3FA1ED20" w:rsidR="00371F1D" w:rsidRPr="004A3611" w:rsidRDefault="00371F1D" w:rsidP="0016761E">
      <w:pPr>
        <w:spacing w:after="0" w:line="240" w:lineRule="auto"/>
        <w:ind w:left="-567" w:right="-142" w:firstLine="567"/>
        <w:jc w:val="center"/>
        <w:rPr>
          <w:rFonts w:ascii="Times New Roman" w:hAnsi="Times New Roman" w:cs="Times New Roman"/>
          <w:b/>
          <w:sz w:val="16"/>
          <w:szCs w:val="16"/>
          <w:u w:val="single"/>
        </w:rPr>
      </w:pPr>
    </w:p>
    <w:p w14:paraId="379C28C9" w14:textId="41EBD13B" w:rsidR="00371F1D" w:rsidRPr="004A3611" w:rsidRDefault="00371F1D" w:rsidP="00B5423A">
      <w:pPr>
        <w:pStyle w:val="a6"/>
        <w:numPr>
          <w:ilvl w:val="0"/>
          <w:numId w:val="5"/>
        </w:numPr>
        <w:tabs>
          <w:tab w:val="left" w:pos="142"/>
        </w:tabs>
        <w:spacing w:after="0" w:line="240" w:lineRule="auto"/>
        <w:ind w:left="-567" w:right="-142" w:firstLine="425"/>
        <w:jc w:val="both"/>
        <w:rPr>
          <w:rFonts w:ascii="Times New Roman" w:hAnsi="Times New Roman" w:cs="Times New Roman"/>
          <w:b/>
          <w:sz w:val="21"/>
          <w:szCs w:val="21"/>
        </w:rPr>
      </w:pPr>
      <w:r w:rsidRPr="004A3611">
        <w:rPr>
          <w:rFonts w:ascii="Times New Roman" w:hAnsi="Times New Roman" w:cs="Times New Roman"/>
          <w:b/>
          <w:sz w:val="21"/>
          <w:szCs w:val="21"/>
        </w:rPr>
        <w:t>Індивідуальний будинок побутового споживача, або окремий об'єкт непобутового споживача</w:t>
      </w:r>
      <w:r w:rsidR="0016761E" w:rsidRPr="004A3611">
        <w:rPr>
          <w:rFonts w:ascii="Times New Roman" w:hAnsi="Times New Roman" w:cs="Times New Roman"/>
          <w:b/>
          <w:sz w:val="21"/>
          <w:szCs w:val="21"/>
        </w:rPr>
        <w:t xml:space="preserve"> </w:t>
      </w:r>
      <w:r w:rsidRPr="004A3611">
        <w:rPr>
          <w:rFonts w:ascii="Times New Roman" w:hAnsi="Times New Roman" w:cs="Times New Roman"/>
          <w:b/>
          <w:sz w:val="21"/>
          <w:szCs w:val="21"/>
        </w:rPr>
        <w:t>з дозволеною потужністю до 50 кВт</w:t>
      </w:r>
      <w:r w:rsidR="006206FA" w:rsidRPr="004A3611">
        <w:rPr>
          <w:rFonts w:ascii="Times New Roman" w:hAnsi="Times New Roman" w:cs="Times New Roman"/>
          <w:b/>
          <w:sz w:val="21"/>
          <w:szCs w:val="21"/>
        </w:rPr>
        <w:t xml:space="preserve"> (включно)</w:t>
      </w:r>
      <w:r w:rsidR="0016761E" w:rsidRPr="004A3611">
        <w:rPr>
          <w:rFonts w:ascii="Times New Roman" w:hAnsi="Times New Roman" w:cs="Times New Roman"/>
          <w:b/>
          <w:sz w:val="21"/>
          <w:szCs w:val="21"/>
        </w:rPr>
        <w:t>:</w:t>
      </w:r>
      <w:r w:rsidRPr="004A3611">
        <w:rPr>
          <w:rFonts w:ascii="Times New Roman" w:hAnsi="Times New Roman" w:cs="Times New Roman"/>
          <w:b/>
          <w:sz w:val="21"/>
          <w:szCs w:val="21"/>
        </w:rPr>
        <w:t xml:space="preserve"> </w:t>
      </w:r>
    </w:p>
    <w:p w14:paraId="398D49C7" w14:textId="4507476A"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1. Розробити та погодити в філії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proofErr w:type="spellStart"/>
      <w:r w:rsidRPr="004A3611">
        <w:rPr>
          <w:rFonts w:ascii="Times New Roman" w:hAnsi="Times New Roman" w:cs="Times New Roman"/>
          <w:sz w:val="21"/>
          <w:szCs w:val="21"/>
        </w:rPr>
        <w:t>проєкт</w:t>
      </w:r>
      <w:proofErr w:type="spellEnd"/>
      <w:r w:rsidRPr="004A3611">
        <w:rPr>
          <w:rFonts w:ascii="Times New Roman" w:hAnsi="Times New Roman" w:cs="Times New Roman"/>
          <w:sz w:val="21"/>
          <w:szCs w:val="21"/>
        </w:rPr>
        <w:t xml:space="preserve"> на </w:t>
      </w:r>
      <w:r w:rsidR="00215B00" w:rsidRPr="004A3611">
        <w:rPr>
          <w:rFonts w:ascii="Times New Roman" w:hAnsi="Times New Roman" w:cs="Times New Roman"/>
          <w:sz w:val="21"/>
          <w:szCs w:val="21"/>
        </w:rPr>
        <w:t>улаш</w:t>
      </w:r>
      <w:r w:rsidRPr="004A3611">
        <w:rPr>
          <w:rFonts w:ascii="Times New Roman" w:hAnsi="Times New Roman" w:cs="Times New Roman"/>
          <w:sz w:val="21"/>
          <w:szCs w:val="21"/>
        </w:rPr>
        <w:t xml:space="preserve">тування вузла обліку електроенергії </w:t>
      </w:r>
      <w:r w:rsidR="00BE7F67" w:rsidRPr="004A3611">
        <w:rPr>
          <w:rFonts w:ascii="Times New Roman" w:hAnsi="Times New Roman" w:cs="Times New Roman"/>
          <w:sz w:val="21"/>
          <w:szCs w:val="21"/>
        </w:rPr>
        <w:t xml:space="preserve">(для непобутових споживачів) </w:t>
      </w:r>
      <w:r w:rsidRPr="004A3611">
        <w:rPr>
          <w:rFonts w:ascii="Times New Roman" w:hAnsi="Times New Roman" w:cs="Times New Roman"/>
          <w:sz w:val="21"/>
          <w:szCs w:val="21"/>
        </w:rPr>
        <w:t>(ККОЕЕ п. 5.1.1, 5.2.2, 5.2.7</w:t>
      </w:r>
      <w:r w:rsidR="00297B24" w:rsidRPr="004A3611">
        <w:rPr>
          <w:rFonts w:ascii="Times New Roman" w:hAnsi="Times New Roman" w:cs="Times New Roman"/>
          <w:sz w:val="21"/>
          <w:szCs w:val="21"/>
        </w:rPr>
        <w:t>, 5.11.3</w:t>
      </w:r>
      <w:r w:rsidRPr="004A3611">
        <w:rPr>
          <w:rFonts w:ascii="Times New Roman" w:hAnsi="Times New Roman" w:cs="Times New Roman"/>
          <w:sz w:val="21"/>
          <w:szCs w:val="21"/>
        </w:rPr>
        <w:t xml:space="preserve">) з дотриманням вимог нормативно-технічних документів в тому числі ПУЕ п. </w:t>
      </w:r>
      <w:r w:rsidR="00A53457" w:rsidRPr="004A3611">
        <w:rPr>
          <w:rFonts w:ascii="Times New Roman" w:hAnsi="Times New Roman" w:cs="Times New Roman"/>
          <w:sz w:val="21"/>
          <w:szCs w:val="21"/>
        </w:rPr>
        <w:t>1.5.14, 1.5.15, 1.5.29 - 1.5.32, 1.5.35,</w:t>
      </w:r>
      <w:r w:rsidRPr="004A3611">
        <w:rPr>
          <w:rFonts w:ascii="Times New Roman" w:hAnsi="Times New Roman" w:cs="Times New Roman"/>
          <w:sz w:val="21"/>
          <w:szCs w:val="21"/>
        </w:rPr>
        <w:t xml:space="preserve"> 1.5.36, </w:t>
      </w:r>
      <w:r w:rsidR="00A53457" w:rsidRPr="004A3611">
        <w:rPr>
          <w:rFonts w:ascii="Times New Roman" w:hAnsi="Times New Roman" w:cs="Times New Roman"/>
          <w:sz w:val="21"/>
          <w:szCs w:val="21"/>
        </w:rPr>
        <w:t xml:space="preserve">1.5.38, </w:t>
      </w:r>
      <w:r w:rsidRPr="004A3611">
        <w:rPr>
          <w:rFonts w:ascii="Times New Roman" w:hAnsi="Times New Roman" w:cs="Times New Roman"/>
          <w:sz w:val="21"/>
          <w:szCs w:val="21"/>
        </w:rPr>
        <w:t xml:space="preserve">1.7.56, 1.7.77, </w:t>
      </w:r>
      <w:r w:rsidR="00A53457" w:rsidRPr="004A3611">
        <w:rPr>
          <w:rFonts w:ascii="Times New Roman" w:hAnsi="Times New Roman" w:cs="Times New Roman"/>
          <w:sz w:val="21"/>
          <w:szCs w:val="21"/>
        </w:rPr>
        <w:t xml:space="preserve">2.4.13, </w:t>
      </w:r>
      <w:r w:rsidRPr="004A3611">
        <w:rPr>
          <w:rFonts w:ascii="Times New Roman" w:hAnsi="Times New Roman" w:cs="Times New Roman"/>
          <w:sz w:val="21"/>
          <w:szCs w:val="21"/>
        </w:rPr>
        <w:t>3.4.8,</w:t>
      </w:r>
      <w:r w:rsidR="00A53457" w:rsidRPr="004A3611">
        <w:rPr>
          <w:rFonts w:ascii="Times New Roman" w:hAnsi="Times New Roman" w:cs="Times New Roman"/>
          <w:sz w:val="21"/>
          <w:szCs w:val="21"/>
        </w:rPr>
        <w:t xml:space="preserve"> </w:t>
      </w:r>
      <w:r w:rsidRPr="004A3611">
        <w:rPr>
          <w:rFonts w:ascii="Times New Roman" w:hAnsi="Times New Roman" w:cs="Times New Roman"/>
          <w:sz w:val="21"/>
          <w:szCs w:val="21"/>
        </w:rPr>
        <w:t>ККОЕЕ 5.2.9, СОУ-Н МПЕ 40.1.35.110:2005 п. 5.9.</w:t>
      </w:r>
      <w:r w:rsidR="00215B00" w:rsidRPr="004A3611">
        <w:rPr>
          <w:rFonts w:ascii="Times New Roman" w:hAnsi="Times New Roman" w:cs="Times New Roman"/>
          <w:sz w:val="21"/>
          <w:szCs w:val="21"/>
        </w:rPr>
        <w:t xml:space="preserve"> </w:t>
      </w:r>
      <w:proofErr w:type="spellStart"/>
      <w:r w:rsidR="00215B00" w:rsidRPr="004A3611">
        <w:rPr>
          <w:rFonts w:ascii="Times New Roman" w:hAnsi="Times New Roman" w:cs="Times New Roman"/>
          <w:sz w:val="21"/>
          <w:szCs w:val="21"/>
        </w:rPr>
        <w:t>Проєкт</w:t>
      </w:r>
      <w:proofErr w:type="spellEnd"/>
      <w:r w:rsidR="00215B00" w:rsidRPr="004A3611">
        <w:rPr>
          <w:rFonts w:ascii="Times New Roman" w:hAnsi="Times New Roman" w:cs="Times New Roman"/>
          <w:sz w:val="21"/>
          <w:szCs w:val="21"/>
        </w:rPr>
        <w:t xml:space="preserve"> на улаштування вузла обліку електроенергії може не розроблятися, у випадках передбачених п. 5.2.17 ККОЕЕ.</w:t>
      </w:r>
    </w:p>
    <w:p w14:paraId="7C542AE9" w14:textId="77777777"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2. Встановити лічильник згідно "Рекомендацій до технічних характеристик засобів обліку електричної енергії" розміщених на сайті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hyperlink r:id="rId5" w:history="1">
        <w:r w:rsidRPr="004A3611">
          <w:rPr>
            <w:rStyle w:val="a5"/>
            <w:rFonts w:ascii="Times New Roman" w:hAnsi="Times New Roman" w:cs="Times New Roman"/>
            <w:color w:val="auto"/>
            <w:sz w:val="21"/>
            <w:szCs w:val="21"/>
          </w:rPr>
          <w:t>www.oe.if.ua</w:t>
        </w:r>
      </w:hyperlink>
      <w:r w:rsidRPr="004A3611">
        <w:rPr>
          <w:rFonts w:ascii="Times New Roman" w:hAnsi="Times New Roman" w:cs="Times New Roman"/>
          <w:sz w:val="21"/>
          <w:szCs w:val="21"/>
        </w:rPr>
        <w:t xml:space="preserve">→Клієнтам→Комерційний </w:t>
      </w:r>
      <w:proofErr w:type="spellStart"/>
      <w:r w:rsidRPr="004A3611">
        <w:rPr>
          <w:rFonts w:ascii="Times New Roman" w:hAnsi="Times New Roman" w:cs="Times New Roman"/>
          <w:sz w:val="21"/>
          <w:szCs w:val="21"/>
        </w:rPr>
        <w:t>облік→Рекомендації</w:t>
      </w:r>
      <w:proofErr w:type="spellEnd"/>
      <w:r w:rsidRPr="004A3611">
        <w:rPr>
          <w:rFonts w:ascii="Times New Roman" w:hAnsi="Times New Roman" w:cs="Times New Roman"/>
          <w:sz w:val="21"/>
          <w:szCs w:val="21"/>
        </w:rPr>
        <w:t xml:space="preserve"> щодо характеристик приладів обліку (ККОЕЕ 5.2.13). </w:t>
      </w:r>
    </w:p>
    <w:p w14:paraId="43FF21C2" w14:textId="7FFC41B4"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3. Засіб комерційного обліку встановити в точці приєднання електроустановок замовника на межі земельної ділянки (межі балансової належності або експлуатаційної відповідальності) КСР 4.1.18, ПУЕ 1.5.6. Підключення виносної шафи обліку виконати суцільним ізольованим проводом (кабелем) видимим по всій довжині його п</w:t>
      </w:r>
      <w:r w:rsidR="00B5423A" w:rsidRPr="004A3611">
        <w:rPr>
          <w:rFonts w:ascii="Times New Roman" w:hAnsi="Times New Roman" w:cs="Times New Roman"/>
          <w:sz w:val="21"/>
          <w:szCs w:val="21"/>
        </w:rPr>
        <w:t xml:space="preserve">рокладання (ПУЕ 2.4.11). 5.1.2 </w:t>
      </w:r>
      <w:r w:rsidRPr="004A3611">
        <w:rPr>
          <w:rFonts w:ascii="Times New Roman" w:hAnsi="Times New Roman" w:cs="Times New Roman"/>
          <w:sz w:val="21"/>
          <w:szCs w:val="21"/>
        </w:rPr>
        <w:t xml:space="preserve">Місце розміщення вузла обліку має бути захищеним від доступу сторонніх осіб, тварин, птахів, комах тощо, які можуть пошкодити обладнання, віддаленим від займистих матеріалів на відстань не менше 1,5 метра в усіх напрямах, безпечним і доступним для проведення технічного обслуговування, ремонту та заміни обладнання, відповідати вимогам правил безпеки та інших відповідних нормативних документів (ККОЕЕ 5.1.2). </w:t>
      </w:r>
    </w:p>
    <w:p w14:paraId="543E6711" w14:textId="5757C785" w:rsidR="00D30E7D" w:rsidRPr="004A3611" w:rsidRDefault="00371F1D" w:rsidP="00D30E7D">
      <w:pPr>
        <w:spacing w:after="0" w:line="240" w:lineRule="auto"/>
        <w:ind w:left="-567" w:right="-142"/>
        <w:jc w:val="both"/>
        <w:rPr>
          <w:rFonts w:ascii="Times New Roman" w:hAnsi="Times New Roman" w:cs="Times New Roman"/>
        </w:rPr>
      </w:pPr>
      <w:r w:rsidRPr="004A3611">
        <w:rPr>
          <w:rFonts w:ascii="Times New Roman" w:hAnsi="Times New Roman" w:cs="Times New Roman"/>
          <w:sz w:val="21"/>
          <w:szCs w:val="21"/>
        </w:rPr>
        <w:t xml:space="preserve">4. Унеможливити доступ до </w:t>
      </w:r>
      <w:proofErr w:type="spellStart"/>
      <w:r w:rsidRPr="004A3611">
        <w:rPr>
          <w:rFonts w:ascii="Times New Roman" w:hAnsi="Times New Roman" w:cs="Times New Roman"/>
          <w:sz w:val="21"/>
          <w:szCs w:val="21"/>
        </w:rPr>
        <w:t>дооблікових</w:t>
      </w:r>
      <w:proofErr w:type="spellEnd"/>
      <w:r w:rsidRPr="004A3611">
        <w:rPr>
          <w:rFonts w:ascii="Times New Roman" w:hAnsi="Times New Roman" w:cs="Times New Roman"/>
          <w:sz w:val="21"/>
          <w:szCs w:val="21"/>
        </w:rPr>
        <w:t xml:space="preserve"> кіл, підготувати місця для їх опломбування (ККОЕЕ п.</w:t>
      </w:r>
      <w:r w:rsidR="00350005" w:rsidRPr="004A3611">
        <w:rPr>
          <w:rFonts w:ascii="Times New Roman" w:hAnsi="Times New Roman" w:cs="Times New Roman"/>
          <w:sz w:val="21"/>
          <w:szCs w:val="21"/>
        </w:rPr>
        <w:t xml:space="preserve"> </w:t>
      </w:r>
      <w:r w:rsidRPr="004A3611">
        <w:rPr>
          <w:rFonts w:ascii="Times New Roman" w:hAnsi="Times New Roman" w:cs="Times New Roman"/>
          <w:sz w:val="21"/>
          <w:szCs w:val="21"/>
        </w:rPr>
        <w:t xml:space="preserve">5.16.3, ПТЕЕС Розділ VII, п.12.16). </w:t>
      </w:r>
      <w:r w:rsidR="00D30E7D" w:rsidRPr="004A3611">
        <w:rPr>
          <w:rFonts w:ascii="Times New Roman" w:hAnsi="Times New Roman" w:cs="Times New Roman"/>
        </w:rPr>
        <w:t>Забезпечити захист від пошкодження і несанкціонованого доступу до встановлених лічильників електричної енергії (ПУЕ п. 1.5.30).</w:t>
      </w:r>
    </w:p>
    <w:p w14:paraId="5D8E0AFD" w14:textId="77777777" w:rsidR="00036C57" w:rsidRPr="004A3611" w:rsidRDefault="00036C57" w:rsidP="00D30E7D">
      <w:pPr>
        <w:spacing w:after="0" w:line="240" w:lineRule="auto"/>
        <w:ind w:left="-567" w:right="-142"/>
        <w:jc w:val="both"/>
        <w:rPr>
          <w:rFonts w:ascii="Times New Roman" w:hAnsi="Times New Roman" w:cs="Times New Roman"/>
          <w:sz w:val="16"/>
          <w:szCs w:val="16"/>
        </w:rPr>
      </w:pPr>
    </w:p>
    <w:p w14:paraId="0774E9D6" w14:textId="7F6F1E3A" w:rsidR="0016761E" w:rsidRPr="004A3611" w:rsidRDefault="007E099A" w:rsidP="007E099A">
      <w:pPr>
        <w:spacing w:after="0" w:line="240" w:lineRule="auto"/>
        <w:ind w:left="-567" w:right="-142"/>
        <w:jc w:val="both"/>
        <w:rPr>
          <w:rFonts w:ascii="Times New Roman" w:hAnsi="Times New Roman" w:cs="Times New Roman"/>
          <w:b/>
        </w:rPr>
      </w:pPr>
      <w:r w:rsidRPr="004A3611">
        <w:rPr>
          <w:rFonts w:ascii="Times New Roman" w:hAnsi="Times New Roman" w:cs="Times New Roman"/>
          <w:b/>
        </w:rPr>
        <w:t xml:space="preserve">1.1. </w:t>
      </w:r>
      <w:r w:rsidR="0016761E" w:rsidRPr="004A3611">
        <w:rPr>
          <w:rFonts w:ascii="Times New Roman" w:hAnsi="Times New Roman" w:cs="Times New Roman"/>
          <w:b/>
        </w:rPr>
        <w:t>У випадку встановлення таким споживачем генеруючої установки або УЗЕ з метою набути статусу активного споживача, необхідно виконати додаткові технічні рекомендації:</w:t>
      </w:r>
    </w:p>
    <w:p w14:paraId="6E2DB652" w14:textId="6754C88E" w:rsidR="00215B00" w:rsidRPr="004A3611" w:rsidRDefault="007E099A" w:rsidP="00215B00">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bCs/>
        </w:rPr>
        <w:t xml:space="preserve">1. В </w:t>
      </w:r>
      <w:proofErr w:type="spellStart"/>
      <w:r w:rsidRPr="004A3611">
        <w:rPr>
          <w:rFonts w:ascii="Times New Roman" w:hAnsi="Times New Roman" w:cs="Times New Roman"/>
          <w:bCs/>
        </w:rPr>
        <w:t>проєкті</w:t>
      </w:r>
      <w:proofErr w:type="spellEnd"/>
      <w:r w:rsidRPr="004A3611">
        <w:rPr>
          <w:rFonts w:ascii="Times New Roman" w:hAnsi="Times New Roman" w:cs="Times New Roman"/>
          <w:bCs/>
        </w:rPr>
        <w:t xml:space="preserve"> на улаштування вузла обліку електричної енергії активного споживача додатково повинно бути описано виконання даних технічних рекомендацій, технічних вимог передбачених п. 4.12.2 та</w:t>
      </w:r>
      <w:r w:rsidR="00E60441" w:rsidRPr="004A3611">
        <w:rPr>
          <w:rFonts w:ascii="Times New Roman" w:hAnsi="Times New Roman" w:cs="Times New Roman"/>
          <w:bCs/>
        </w:rPr>
        <w:t xml:space="preserve"> (у випадку встановлення УЗЕ)</w:t>
      </w:r>
      <w:r w:rsidRPr="004A3611">
        <w:rPr>
          <w:rFonts w:ascii="Times New Roman" w:hAnsi="Times New Roman" w:cs="Times New Roman"/>
          <w:bCs/>
        </w:rPr>
        <w:t xml:space="preserve"> 4.13.2 КСР, улаштування автоматизованої системи комерційного обліку електричної енергії (АСКОЕ). </w:t>
      </w:r>
      <w:proofErr w:type="spellStart"/>
      <w:r w:rsidR="00215B00" w:rsidRPr="004A3611">
        <w:rPr>
          <w:rFonts w:ascii="Times New Roman" w:hAnsi="Times New Roman" w:cs="Times New Roman"/>
          <w:sz w:val="21"/>
          <w:szCs w:val="21"/>
        </w:rPr>
        <w:t>Проєкт</w:t>
      </w:r>
      <w:proofErr w:type="spellEnd"/>
      <w:r w:rsidR="00215B00" w:rsidRPr="004A3611">
        <w:rPr>
          <w:rFonts w:ascii="Times New Roman" w:hAnsi="Times New Roman" w:cs="Times New Roman"/>
          <w:sz w:val="21"/>
          <w:szCs w:val="21"/>
        </w:rPr>
        <w:t xml:space="preserve"> на улаштування вузла обліку електроенергії активного споживача може не розроблятися, у випадках передбачених п. 5.2.17 ККОЕЕ.</w:t>
      </w:r>
    </w:p>
    <w:p w14:paraId="221BF091" w14:textId="7A86C9A5" w:rsidR="007E099A" w:rsidRPr="004A3611" w:rsidRDefault="007E099A" w:rsidP="007E099A">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2. Забезпечити комерційний облік електричної енергії відповідно до вимог Кодексу комерційного обліку. Активний споживач, який встановлює генеруючу установку, призначену для виробництва електричної енергії, установку зберігання електричної енергії або приєднує (підключає) до власних електромереж такі електроустановки третіх осіб, повинен додатково до комерційного обліку спожитої з електричної мереж</w:t>
      </w:r>
      <w:r w:rsidR="001932DE" w:rsidRPr="004A3611">
        <w:rPr>
          <w:rFonts w:ascii="Times New Roman" w:hAnsi="Times New Roman" w:cs="Times New Roman"/>
          <w:bCs/>
        </w:rPr>
        <w:t>і</w:t>
      </w:r>
      <w:r w:rsidRPr="004A3611">
        <w:rPr>
          <w:rFonts w:ascii="Times New Roman" w:hAnsi="Times New Roman" w:cs="Times New Roman"/>
          <w:bCs/>
        </w:rPr>
        <w:t xml:space="preserve"> / відпущеної в електричну мережу електричної енергії забезпечити облік виробленої такою генеруючою установкою електричної енергії та відбору/відпуску електричної енергії установкою зберігання енергії відповідно до вимог ККОЕЕ (п. 2.3.17 ПРРЕЕ та п. 5.7.2 ККОЕЕ). </w:t>
      </w:r>
    </w:p>
    <w:p w14:paraId="24E8A9EB" w14:textId="77777777" w:rsidR="007E099A" w:rsidRPr="004A3611" w:rsidRDefault="007E099A" w:rsidP="007E099A">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 xml:space="preserve">Розташовані в межах приватного домогосподарства за однією </w:t>
      </w:r>
      <w:proofErr w:type="spellStart"/>
      <w:r w:rsidRPr="004A3611">
        <w:rPr>
          <w:rFonts w:ascii="Times New Roman" w:hAnsi="Times New Roman" w:cs="Times New Roman"/>
          <w:bCs/>
        </w:rPr>
        <w:t>адресою</w:t>
      </w:r>
      <w:proofErr w:type="spellEnd"/>
      <w:r w:rsidRPr="004A3611">
        <w:rPr>
          <w:rFonts w:ascii="Times New Roman" w:hAnsi="Times New Roman" w:cs="Times New Roman"/>
          <w:bCs/>
        </w:rPr>
        <w:t xml:space="preserve"> електроустановки відбору (споживання) та генеруючі електроустановки, до яких мають застосовуватися однакові коефіцієнти "зеленого" тарифу та тарифи, повинні бути облаштовані одним загальним лічильником, що забезпечує здійснення погодинного обліку відпуску та відбору (споживання) електричної енергії з можливістю дистанційного зчитування показів цього лічильника (п. 5.7.4 ККОЕЕ). </w:t>
      </w:r>
    </w:p>
    <w:p w14:paraId="0CCB5B8A" w14:textId="77777777" w:rsidR="007E099A" w:rsidRPr="004A3611" w:rsidRDefault="007E099A" w:rsidP="007E099A">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 xml:space="preserve">Електроустановки відбору (споживання) електричної енергії та генеруючі електроустановки споживача, до яких застосовуються різні коефіцієнти "зеленого" тарифу або тарифи, облаштовуються окремими лічильниками, які забезпечують здійснення погодинного комерційного обліку виробленої електричної енергії за кожною установкою, для якої застосовується окремий коефіцієнт "зеленого" тарифу або тариф, та окремого погодинного комерційного обліку електричної енергії, що споживається приватним домогосподарством, з можливістю дистанційного зчитування показів цих лічильників (п. 5.7.5 ККОЕЕ). </w:t>
      </w:r>
    </w:p>
    <w:p w14:paraId="7E38FA31" w14:textId="2A04F402" w:rsidR="007E099A" w:rsidRPr="004A3611" w:rsidRDefault="007E099A" w:rsidP="007E099A">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 xml:space="preserve">Активний споживач повинен забезпечити встановлення інтелектуальних лічильників, що функціонують у складі АСКОЕ, з гарантованим автоматичним щодобовим дистанційним зчитуванням інтервальних результатів вимірювання, формуванням та передачею до АКО </w:t>
      </w:r>
      <w:proofErr w:type="spellStart"/>
      <w:r w:rsidRPr="004A3611">
        <w:rPr>
          <w:rFonts w:ascii="Times New Roman" w:hAnsi="Times New Roman" w:cs="Times New Roman"/>
          <w:bCs/>
        </w:rPr>
        <w:t>валідованих</w:t>
      </w:r>
      <w:proofErr w:type="spellEnd"/>
      <w:r w:rsidRPr="004A3611">
        <w:rPr>
          <w:rFonts w:ascii="Times New Roman" w:hAnsi="Times New Roman" w:cs="Times New Roman"/>
          <w:bCs/>
        </w:rPr>
        <w:t xml:space="preserve"> погодинних фактичних даних комерційного обліку електричної енергії (п. 4.4.11, 4.4.12 ККОЕЕ). Встановити лічильники згідно "Типових технічних рекомендації по улаштуванню локального устаткування збору та обробки даних (ЛУЗОД) або автоматизованої системи комерційного обліку електричної енергії (АСКОЕ)" розміщених на сайті АТ “</w:t>
      </w:r>
      <w:proofErr w:type="spellStart"/>
      <w:r w:rsidRPr="004A3611">
        <w:rPr>
          <w:rFonts w:ascii="Times New Roman" w:hAnsi="Times New Roman" w:cs="Times New Roman"/>
          <w:bCs/>
        </w:rPr>
        <w:t>Прикарпаттяобленерго</w:t>
      </w:r>
      <w:proofErr w:type="spellEnd"/>
      <w:r w:rsidRPr="004A3611">
        <w:rPr>
          <w:rFonts w:ascii="Times New Roman" w:hAnsi="Times New Roman" w:cs="Times New Roman"/>
          <w:bCs/>
        </w:rPr>
        <w:t xml:space="preserve">” </w:t>
      </w:r>
      <w:proofErr w:type="spellStart"/>
      <w:r w:rsidRPr="004A3611">
        <w:rPr>
          <w:rFonts w:ascii="Times New Roman" w:hAnsi="Times New Roman" w:cs="Times New Roman"/>
          <w:bCs/>
        </w:rPr>
        <w:t>www.oe.if.ua→Клієнтам→Комерційний</w:t>
      </w:r>
      <w:proofErr w:type="spellEnd"/>
      <w:r w:rsidRPr="004A3611">
        <w:rPr>
          <w:rFonts w:ascii="Times New Roman" w:hAnsi="Times New Roman" w:cs="Times New Roman"/>
          <w:bCs/>
        </w:rPr>
        <w:t xml:space="preserve"> облік→ Комерційний облік (зліва внизу)</w:t>
      </w:r>
      <w:r w:rsidR="0052025C" w:rsidRPr="004A3611">
        <w:rPr>
          <w:rFonts w:ascii="Times New Roman" w:hAnsi="Times New Roman" w:cs="Times New Roman"/>
          <w:bCs/>
        </w:rPr>
        <w:t xml:space="preserve"> </w:t>
      </w:r>
      <w:r w:rsidRPr="004A3611">
        <w:rPr>
          <w:rFonts w:ascii="Times New Roman" w:hAnsi="Times New Roman" w:cs="Times New Roman"/>
          <w:bCs/>
        </w:rPr>
        <w:t>→Технічні рекомендації по улаштуванню ЛУЗОД та АСКОЕ (ПУЕ п. 1.5.11, 1.5.44, 1.5.45, ККОЕЕ п. 5.13.1)</w:t>
      </w:r>
      <w:r w:rsidR="00620CA7" w:rsidRPr="004A3611">
        <w:rPr>
          <w:rFonts w:ascii="Times New Roman" w:hAnsi="Times New Roman" w:cs="Times New Roman"/>
          <w:bCs/>
        </w:rPr>
        <w:t xml:space="preserve"> </w:t>
      </w:r>
      <w:r w:rsidR="00620CA7" w:rsidRPr="004A3611">
        <w:rPr>
          <w:rFonts w:ascii="Times New Roman" w:hAnsi="Times New Roman" w:cs="Times New Roman"/>
          <w:sz w:val="21"/>
          <w:szCs w:val="21"/>
        </w:rPr>
        <w:t>з дотриманням вимог глави 5.14 та 8.2 ККОЕЕ.</w:t>
      </w:r>
    </w:p>
    <w:p w14:paraId="24B6223B" w14:textId="77777777" w:rsidR="00DA59D0" w:rsidRPr="004A3611" w:rsidRDefault="007E099A" w:rsidP="00DA59D0">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 xml:space="preserve">3. Привести власні генеруючі установки та/або установки зберігання енергії у відповідність до вимог КСР шляхом виконання технічних вимог, передбачених п. 4.12.2 </w:t>
      </w:r>
      <w:r w:rsidR="0052025C" w:rsidRPr="004A3611">
        <w:rPr>
          <w:rFonts w:ascii="Times New Roman" w:hAnsi="Times New Roman" w:cs="Times New Roman"/>
          <w:bCs/>
        </w:rPr>
        <w:t>та (у випадку встановлення УЗЕ) 4.13.2 КСР</w:t>
      </w:r>
      <w:r w:rsidRPr="004A3611">
        <w:rPr>
          <w:rFonts w:ascii="Times New Roman" w:hAnsi="Times New Roman" w:cs="Times New Roman"/>
          <w:bCs/>
        </w:rPr>
        <w:t xml:space="preserve"> відповідно. </w:t>
      </w:r>
    </w:p>
    <w:p w14:paraId="06292C1B" w14:textId="2CCEBE48" w:rsidR="003E5170" w:rsidRPr="004A3611" w:rsidRDefault="007E099A" w:rsidP="003E5170">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bCs/>
        </w:rPr>
        <w:t xml:space="preserve">Зокрема, </w:t>
      </w:r>
      <w:r w:rsidR="003E5170" w:rsidRPr="004A3611">
        <w:rPr>
          <w:rFonts w:ascii="Times New Roman" w:hAnsi="Times New Roman" w:cs="Times New Roman"/>
          <w:bCs/>
        </w:rPr>
        <w:t>д</w:t>
      </w:r>
      <w:r w:rsidR="003E5170" w:rsidRPr="004A3611">
        <w:rPr>
          <w:rFonts w:ascii="Times New Roman" w:hAnsi="Times New Roman" w:cs="Times New Roman"/>
        </w:rPr>
        <w:t xml:space="preserve">ля приєднання (підключення) генеруючої установки, у тому числі до технологічних мереж внутрішнього електрозабезпечення якого приєднуються генеруючі установки третьої особи, активному споживачу рекомендується забезпечити улаштування технічних засобів для недопущення відпуску в електричну </w:t>
      </w:r>
      <w:r w:rsidR="003E5170" w:rsidRPr="004A3611">
        <w:rPr>
          <w:rFonts w:ascii="Times New Roman" w:hAnsi="Times New Roman" w:cs="Times New Roman"/>
        </w:rPr>
        <w:lastRenderedPageBreak/>
        <w:t xml:space="preserve">мережу ОСР та їх користувачів електричної енергії, параметри якості якої не відповідають визначеним державними стандартами. </w:t>
      </w:r>
    </w:p>
    <w:p w14:paraId="3DBF7712" w14:textId="0FF5802E" w:rsidR="00DA59D0" w:rsidRPr="004A3611" w:rsidRDefault="003E5170" w:rsidP="00DA59D0">
      <w:pPr>
        <w:spacing w:after="0" w:line="240" w:lineRule="auto"/>
        <w:ind w:left="-567" w:right="-142" w:firstLine="567"/>
        <w:jc w:val="both"/>
        <w:rPr>
          <w:rFonts w:ascii="Times New Roman" w:hAnsi="Times New Roman" w:cs="Times New Roman"/>
          <w:bCs/>
        </w:rPr>
      </w:pPr>
      <w:r w:rsidRPr="004A3611">
        <w:rPr>
          <w:rFonts w:ascii="Times New Roman" w:hAnsi="Times New Roman" w:cs="Times New Roman"/>
          <w:bCs/>
        </w:rPr>
        <w:t xml:space="preserve">Для </w:t>
      </w:r>
      <w:r w:rsidR="00DA59D0" w:rsidRPr="004A3611">
        <w:rPr>
          <w:rFonts w:ascii="Times New Roman" w:hAnsi="Times New Roman" w:cs="Times New Roman"/>
          <w:bCs/>
        </w:rPr>
        <w:t xml:space="preserve">приєднання (підключення) УЗЕ, у тому числі до електричних мереж якого приєднуються УЗЕ третіх осіб, </w:t>
      </w:r>
      <w:r w:rsidR="007E099A" w:rsidRPr="004A3611">
        <w:rPr>
          <w:rFonts w:ascii="Times New Roman" w:hAnsi="Times New Roman" w:cs="Times New Roman"/>
          <w:bCs/>
        </w:rPr>
        <w:t>активний споживач повинен забезпечити улаштування технічних засобів</w:t>
      </w:r>
      <w:r w:rsidR="00011829" w:rsidRPr="004A3611">
        <w:rPr>
          <w:rFonts w:ascii="Times New Roman" w:hAnsi="Times New Roman" w:cs="Times New Roman"/>
          <w:bCs/>
        </w:rPr>
        <w:t xml:space="preserve"> </w:t>
      </w:r>
      <w:r w:rsidR="007E099A" w:rsidRPr="004A3611">
        <w:rPr>
          <w:rFonts w:ascii="Times New Roman" w:hAnsi="Times New Roman" w:cs="Times New Roman"/>
          <w:bCs/>
        </w:rPr>
        <w:t xml:space="preserve">для недопущення відпуску в електричну мережу ОСР </w:t>
      </w:r>
      <w:r w:rsidR="00DA59D0" w:rsidRPr="004A3611">
        <w:rPr>
          <w:rFonts w:ascii="Times New Roman" w:hAnsi="Times New Roman" w:cs="Times New Roman"/>
          <w:bCs/>
        </w:rPr>
        <w:t>електричної енергії, параметри якості якої не відповідають визначеним державними стандартами.</w:t>
      </w:r>
    </w:p>
    <w:p w14:paraId="39A786E9" w14:textId="4E8080BB" w:rsidR="007E099A" w:rsidRPr="004A3611" w:rsidRDefault="00011829" w:rsidP="007E099A">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4</w:t>
      </w:r>
      <w:r w:rsidR="007E099A" w:rsidRPr="004A3611">
        <w:rPr>
          <w:rFonts w:ascii="Times New Roman" w:hAnsi="Times New Roman" w:cs="Times New Roman"/>
          <w:bCs/>
        </w:rPr>
        <w:t xml:space="preserve">. Унеможливити доступ до </w:t>
      </w:r>
      <w:proofErr w:type="spellStart"/>
      <w:r w:rsidR="007E099A" w:rsidRPr="004A3611">
        <w:rPr>
          <w:rFonts w:ascii="Times New Roman" w:hAnsi="Times New Roman" w:cs="Times New Roman"/>
          <w:bCs/>
        </w:rPr>
        <w:t>дооблікових</w:t>
      </w:r>
      <w:proofErr w:type="spellEnd"/>
      <w:r w:rsidR="007E099A" w:rsidRPr="004A3611">
        <w:rPr>
          <w:rFonts w:ascii="Times New Roman" w:hAnsi="Times New Roman" w:cs="Times New Roman"/>
          <w:bCs/>
        </w:rPr>
        <w:t xml:space="preserve"> кіл, підготувати місця для їх опломбування (ККОЕЕ п.5.16.3, ПТЕЕС Розділ VII, п.12.16). Забезпечити захист від пошкодження і несанкціонованого доступу до встановлених лічильників електричної енергії (загальний комерційний лічильник, лічильник на генерацію) (ПУЕ п. 1.5.30).</w:t>
      </w:r>
    </w:p>
    <w:p w14:paraId="0B1965CD" w14:textId="28402BAE" w:rsidR="00DC1E00" w:rsidRPr="004A3611" w:rsidRDefault="00A34EC5" w:rsidP="00DC1E00">
      <w:pPr>
        <w:spacing w:after="0" w:line="240" w:lineRule="auto"/>
        <w:ind w:left="-567" w:right="-142"/>
        <w:jc w:val="both"/>
        <w:rPr>
          <w:rFonts w:ascii="Times New Roman" w:hAnsi="Times New Roman" w:cs="Times New Roman"/>
          <w:bCs/>
        </w:rPr>
      </w:pPr>
      <w:r w:rsidRPr="004A3611">
        <w:rPr>
          <w:rFonts w:ascii="Times New Roman" w:hAnsi="Times New Roman" w:cs="Times New Roman"/>
          <w:bCs/>
        </w:rPr>
        <w:t>5</w:t>
      </w:r>
      <w:r w:rsidR="007E099A" w:rsidRPr="004A3611">
        <w:rPr>
          <w:rFonts w:ascii="Times New Roman" w:hAnsi="Times New Roman" w:cs="Times New Roman"/>
          <w:bCs/>
        </w:rPr>
        <w:t>. У відповідності до п. 4.12.1 КСР</w:t>
      </w:r>
      <w:r w:rsidR="00844D68" w:rsidRPr="004A3611">
        <w:rPr>
          <w:rFonts w:ascii="Times New Roman" w:hAnsi="Times New Roman" w:cs="Times New Roman"/>
          <w:bCs/>
        </w:rPr>
        <w:t>,</w:t>
      </w:r>
      <w:r w:rsidR="007E099A" w:rsidRPr="004A3611">
        <w:rPr>
          <w:rFonts w:ascii="Times New Roman" w:hAnsi="Times New Roman" w:cs="Times New Roman"/>
          <w:bCs/>
        </w:rPr>
        <w:t xml:space="preserve"> </w:t>
      </w:r>
      <w:r w:rsidRPr="004A3611">
        <w:rPr>
          <w:rFonts w:ascii="Times New Roman" w:hAnsi="Times New Roman" w:cs="Times New Roman"/>
          <w:bCs/>
        </w:rPr>
        <w:t>д</w:t>
      </w:r>
      <w:r w:rsidR="007E099A" w:rsidRPr="004A3611">
        <w:rPr>
          <w:rFonts w:ascii="Times New Roman" w:hAnsi="Times New Roman" w:cs="Times New Roman"/>
          <w:bCs/>
        </w:rPr>
        <w:t>озволена до відпуску в мережу електрична потужність активного споживача (побутового та малого непобутового споживача), включно з генеруючими установками та установками зберігання енергії третіх осіб, не може одночасно перевищувати величини дозволеної (договірної) потужності електроустановок об'єкта такого споживача, що призначені для споживання електричної енергії. Враховуючи вищевказане активному споживачу рекомендовано встановити технічний засіб (смарт-</w:t>
      </w:r>
      <w:proofErr w:type="spellStart"/>
      <w:r w:rsidR="007E099A" w:rsidRPr="004A3611">
        <w:rPr>
          <w:rFonts w:ascii="Times New Roman" w:hAnsi="Times New Roman" w:cs="Times New Roman"/>
          <w:bCs/>
        </w:rPr>
        <w:t>метер</w:t>
      </w:r>
      <w:proofErr w:type="spellEnd"/>
      <w:r w:rsidR="007E099A" w:rsidRPr="004A3611">
        <w:rPr>
          <w:rFonts w:ascii="Times New Roman" w:hAnsi="Times New Roman" w:cs="Times New Roman"/>
          <w:bCs/>
        </w:rPr>
        <w:t>) для контролю та обмеження величини максимального значення потужності генерації електричної енергії  в мережу ОСР.</w:t>
      </w:r>
    </w:p>
    <w:p w14:paraId="65EBB180" w14:textId="77777777" w:rsidR="00DC1E00" w:rsidRPr="004A3611" w:rsidRDefault="00B55871" w:rsidP="00DC1E00">
      <w:pPr>
        <w:spacing w:after="0" w:line="240" w:lineRule="auto"/>
        <w:ind w:left="-567" w:right="-142" w:firstLine="567"/>
        <w:jc w:val="both"/>
        <w:rPr>
          <w:rFonts w:ascii="Times New Roman" w:hAnsi="Times New Roman" w:cs="Times New Roman"/>
          <w:bCs/>
        </w:rPr>
      </w:pPr>
      <w:r w:rsidRPr="004A3611">
        <w:rPr>
          <w:rFonts w:ascii="Times New Roman" w:hAnsi="Times New Roman" w:cs="Times New Roman"/>
          <w:bCs/>
        </w:rPr>
        <w:t>Приєднання (підключення) генеруючої установки споживачем та активним споживачем, у тому числі генеруючих установок третіх осіб, повинно здійснюватися у внутрішніх електричних мережах такого споживача після межі балансової належності електроустановок та експлуатаційної відповідальності сторін.</w:t>
      </w:r>
      <w:bookmarkStart w:id="0" w:name="n5169"/>
      <w:bookmarkEnd w:id="0"/>
    </w:p>
    <w:p w14:paraId="524726FA" w14:textId="2F560939" w:rsidR="00B55871" w:rsidRPr="004A3611" w:rsidRDefault="00B55871" w:rsidP="00DC1E00">
      <w:pPr>
        <w:spacing w:after="0" w:line="240" w:lineRule="auto"/>
        <w:ind w:left="-567" w:right="-142" w:firstLine="567"/>
        <w:jc w:val="both"/>
        <w:rPr>
          <w:rFonts w:ascii="Times New Roman" w:hAnsi="Times New Roman" w:cs="Times New Roman"/>
          <w:bCs/>
        </w:rPr>
      </w:pPr>
      <w:r w:rsidRPr="004A3611">
        <w:rPr>
          <w:rFonts w:ascii="Times New Roman" w:hAnsi="Times New Roman" w:cs="Times New Roman"/>
          <w:bCs/>
        </w:rPr>
        <w:t>Приєднання (підключення) генеруючої установки споживачем та активним споживачем, у тому числі приєднання генеруючих установок третіх осіб, у власних електричних мережах такого споживача здійснюється без отримання/надання послуги з приєднання.</w:t>
      </w:r>
    </w:p>
    <w:p w14:paraId="01E354B6" w14:textId="391FE354" w:rsidR="0051531C" w:rsidRPr="004A3611" w:rsidRDefault="00844D68" w:rsidP="0051531C">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bCs/>
        </w:rPr>
        <w:t>На підставі</w:t>
      </w:r>
      <w:r w:rsidR="0051531C" w:rsidRPr="004A3611">
        <w:rPr>
          <w:rFonts w:ascii="Times New Roman" w:hAnsi="Times New Roman" w:cs="Times New Roman"/>
          <w:bCs/>
        </w:rPr>
        <w:t xml:space="preserve"> п. 4.13.1 КСР,</w:t>
      </w:r>
      <w:r w:rsidR="0051531C" w:rsidRPr="004A3611">
        <w:rPr>
          <w:rFonts w:ascii="Times New Roman" w:hAnsi="Times New Roman" w:cs="Times New Roman"/>
        </w:rPr>
        <w:t xml:space="preserve"> активний споживач має право встановити та/або приєднати (підключити) УЗЕ, у тому числі третіх осіб, на напрузі приєднання власних струмоприймачів, що не перевищує 20 кВ,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УЗЕ, на організованих сегментах ринку самостійно або у складі агрегованих груп.</w:t>
      </w:r>
    </w:p>
    <w:p w14:paraId="0935858A" w14:textId="77777777" w:rsidR="0051531C" w:rsidRPr="004A3611" w:rsidRDefault="0051531C" w:rsidP="0051531C">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Особливості використання УЗЕ споживачем та активним споживачем визначаються у договорі споживача про надання послуг з розподілу електричної енергії, що укладається відповідно до вимог </w:t>
      </w:r>
      <w:hyperlink r:id="rId6" w:anchor="n1950" w:tgtFrame="_blank" w:history="1">
        <w:r w:rsidRPr="004A3611">
          <w:rPr>
            <w:rFonts w:ascii="Times New Roman" w:hAnsi="Times New Roman" w:cs="Times New Roman"/>
          </w:rPr>
          <w:t>Правил роздрібного ринку електричної енергії</w:t>
        </w:r>
      </w:hyperlink>
      <w:r w:rsidRPr="004A3611">
        <w:rPr>
          <w:rFonts w:ascii="Times New Roman" w:hAnsi="Times New Roman" w:cs="Times New Roman"/>
        </w:rPr>
        <w:t>.</w:t>
      </w:r>
    </w:p>
    <w:p w14:paraId="6550B42F" w14:textId="13BD202A" w:rsidR="0051531C" w:rsidRPr="004A3611" w:rsidRDefault="0051531C" w:rsidP="0051531C">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Встановлення та приєднання (підключення) УЗЕ Користувачем повинно здійснюватися після межі балансової належності електроустановок та експлуатаційної відповідальності сторін.</w:t>
      </w:r>
    </w:p>
    <w:p w14:paraId="435FDE47" w14:textId="77777777" w:rsidR="00AB524F" w:rsidRPr="004A3611" w:rsidRDefault="00AB524F" w:rsidP="00AB524F">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Дозволена до відпуску в мережу електрична потужність активного споживача, яка відпускається УЗЕ не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підключеною у технологічних мережах внутрішнього електрозабезпечення, включно з генеруючими установками та установками зберігання енергії третіх осіб, не може одночасно перевищувати величину дозволеної (договірної) потужності електроустановок такого споживача, що призначена для споживання електричної енергії.</w:t>
      </w:r>
    </w:p>
    <w:p w14:paraId="4FDF2DAC" w14:textId="77777777" w:rsidR="00AB524F" w:rsidRPr="004A3611" w:rsidRDefault="00AB524F" w:rsidP="00AB524F">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Приєднання (підключення) УЗЕ Користувачем у технологічних мережах внутрішнього електрозабезпечення здійснюється без отримання/надання послуги з приєднання.</w:t>
      </w:r>
    </w:p>
    <w:p w14:paraId="7A0C08B4" w14:textId="2202E03B" w:rsidR="0052025C" w:rsidRPr="004A3611" w:rsidRDefault="0052025C" w:rsidP="0052025C">
      <w:pPr>
        <w:spacing w:after="0" w:line="240" w:lineRule="auto"/>
        <w:ind w:left="-567" w:right="-142"/>
        <w:jc w:val="both"/>
        <w:rPr>
          <w:rFonts w:ascii="Times New Roman" w:hAnsi="Times New Roman" w:cs="Times New Roman"/>
        </w:rPr>
      </w:pPr>
      <w:r w:rsidRPr="004A3611">
        <w:rPr>
          <w:rFonts w:ascii="Times New Roman" w:hAnsi="Times New Roman" w:cs="Times New Roman"/>
        </w:rPr>
        <w:t>6. Укласти договір про надання послуг оператора збору даних комерційного обліку із постачальником послуг комерційного обліку (крім індивідуальних побутових споживачів та споживачів</w:t>
      </w:r>
      <w:r w:rsidR="00B5423A" w:rsidRPr="004A3611">
        <w:rPr>
          <w:rFonts w:ascii="Times New Roman" w:hAnsi="Times New Roman" w:cs="Times New Roman"/>
        </w:rPr>
        <w:t>,</w:t>
      </w:r>
      <w:r w:rsidRPr="004A3611">
        <w:rPr>
          <w:rFonts w:ascii="Times New Roman" w:hAnsi="Times New Roman" w:cs="Times New Roman"/>
        </w:rPr>
        <w:t xml:space="preserve"> які передали на баланс оператора системи розподілу засіб (-</w:t>
      </w:r>
      <w:proofErr w:type="spellStart"/>
      <w:r w:rsidRPr="004A3611">
        <w:rPr>
          <w:rFonts w:ascii="Times New Roman" w:hAnsi="Times New Roman" w:cs="Times New Roman"/>
        </w:rPr>
        <w:t>оби</w:t>
      </w:r>
      <w:proofErr w:type="spellEnd"/>
      <w:r w:rsidRPr="004A3611">
        <w:rPr>
          <w:rFonts w:ascii="Times New Roman" w:hAnsi="Times New Roman" w:cs="Times New Roman"/>
        </w:rPr>
        <w:t>) комерційного обліку та не є стороною відповідальною за точку комерційного обліку) (ККОЕЕ п. 2.7.8).</w:t>
      </w:r>
    </w:p>
    <w:p w14:paraId="36BC1D3E" w14:textId="672166E2" w:rsidR="0016761E" w:rsidRPr="004A3611" w:rsidRDefault="0016761E" w:rsidP="0016761E">
      <w:pPr>
        <w:spacing w:after="0" w:line="240" w:lineRule="auto"/>
        <w:ind w:left="-567" w:right="-142"/>
        <w:jc w:val="both"/>
        <w:rPr>
          <w:rFonts w:ascii="Times New Roman" w:hAnsi="Times New Roman" w:cs="Times New Roman"/>
          <w:sz w:val="16"/>
          <w:szCs w:val="16"/>
        </w:rPr>
      </w:pPr>
    </w:p>
    <w:p w14:paraId="2E35AFB9" w14:textId="49E17C66" w:rsidR="00371F1D" w:rsidRPr="004A3611" w:rsidRDefault="00A34EC5" w:rsidP="0016761E">
      <w:pPr>
        <w:spacing w:after="0" w:line="240" w:lineRule="auto"/>
        <w:ind w:left="-567" w:right="-142"/>
        <w:jc w:val="center"/>
        <w:rPr>
          <w:rFonts w:ascii="Times New Roman" w:hAnsi="Times New Roman" w:cs="Times New Roman"/>
          <w:b/>
          <w:sz w:val="21"/>
          <w:szCs w:val="21"/>
        </w:rPr>
      </w:pPr>
      <w:r w:rsidRPr="004A3611">
        <w:rPr>
          <w:rFonts w:ascii="Times New Roman" w:hAnsi="Times New Roman" w:cs="Times New Roman"/>
          <w:b/>
          <w:sz w:val="21"/>
          <w:szCs w:val="21"/>
        </w:rPr>
        <w:t xml:space="preserve">2. </w:t>
      </w:r>
      <w:r w:rsidR="0016761E" w:rsidRPr="004A3611">
        <w:rPr>
          <w:rFonts w:ascii="Times New Roman" w:hAnsi="Times New Roman" w:cs="Times New Roman"/>
          <w:b/>
          <w:sz w:val="21"/>
          <w:szCs w:val="21"/>
        </w:rPr>
        <w:t>Об'єкт споживача</w:t>
      </w:r>
      <w:r w:rsidR="00371F1D" w:rsidRPr="004A3611">
        <w:rPr>
          <w:rFonts w:ascii="Times New Roman" w:hAnsi="Times New Roman" w:cs="Times New Roman"/>
          <w:b/>
          <w:sz w:val="21"/>
          <w:szCs w:val="21"/>
        </w:rPr>
        <w:t xml:space="preserve"> з дозволеною потужністю </w:t>
      </w:r>
      <w:r w:rsidR="006206FA" w:rsidRPr="004A3611">
        <w:rPr>
          <w:rFonts w:ascii="Times New Roman" w:hAnsi="Times New Roman" w:cs="Times New Roman"/>
          <w:b/>
          <w:sz w:val="21"/>
          <w:szCs w:val="21"/>
        </w:rPr>
        <w:t>більше</w:t>
      </w:r>
      <w:r w:rsidR="00371F1D" w:rsidRPr="004A3611">
        <w:rPr>
          <w:rFonts w:ascii="Times New Roman" w:hAnsi="Times New Roman" w:cs="Times New Roman"/>
          <w:b/>
          <w:sz w:val="21"/>
          <w:szCs w:val="21"/>
        </w:rPr>
        <w:t xml:space="preserve"> 50 кВт (з ТС)</w:t>
      </w:r>
    </w:p>
    <w:p w14:paraId="64EF9A4D" w14:textId="582D858D" w:rsidR="00E65D9F" w:rsidRPr="004A3611" w:rsidRDefault="00E65D9F"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1. Розробити та погодити в філії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proofErr w:type="spellStart"/>
      <w:r w:rsidRPr="004A3611">
        <w:rPr>
          <w:rFonts w:ascii="Times New Roman" w:hAnsi="Times New Roman" w:cs="Times New Roman"/>
          <w:sz w:val="21"/>
          <w:szCs w:val="21"/>
        </w:rPr>
        <w:t>проєкт</w:t>
      </w:r>
      <w:proofErr w:type="spellEnd"/>
      <w:r w:rsidRPr="004A3611">
        <w:rPr>
          <w:rFonts w:ascii="Times New Roman" w:hAnsi="Times New Roman" w:cs="Times New Roman"/>
          <w:sz w:val="21"/>
          <w:szCs w:val="21"/>
        </w:rPr>
        <w:t xml:space="preserve"> на улаштування вузла обліку електроенергії (ККОЕЕ п. 5.1.1, 5.2.2, 5.2.7, 5.11.3) з дотриманням вимог нормативно-технічних документів в тому числі ПУЕ </w:t>
      </w:r>
      <w:r w:rsidR="00C73C64" w:rsidRPr="004A3611">
        <w:rPr>
          <w:rFonts w:ascii="Times New Roman" w:hAnsi="Times New Roman" w:cs="Times New Roman"/>
          <w:sz w:val="21"/>
          <w:szCs w:val="21"/>
        </w:rPr>
        <w:t xml:space="preserve">                    </w:t>
      </w:r>
      <w:r w:rsidRPr="004A3611">
        <w:rPr>
          <w:rFonts w:ascii="Times New Roman" w:hAnsi="Times New Roman" w:cs="Times New Roman"/>
          <w:sz w:val="21"/>
          <w:szCs w:val="21"/>
        </w:rPr>
        <w:t>п. 1.5.14, 1.5.15, 1.5.29 - 1.5.32, 1.5.35, 1.5.36, 1.5.38, 1.7.56, 1.7.77, 2.4.13, 3.4.8, 3.4.26, ККОЕЕ п. 5.2.9, СОУ-Н МПЕ 40.1.35.110:2005 п. 5.9.</w:t>
      </w:r>
    </w:p>
    <w:p w14:paraId="27379176" w14:textId="44F7C513"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2. Встановити лічильник згідно "Рекомендацій до технічних характеристик засобів обліку електричної енергії" розміщених на сайті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hyperlink r:id="rId7" w:history="1">
        <w:r w:rsidRPr="004A3611">
          <w:rPr>
            <w:rStyle w:val="a5"/>
            <w:rFonts w:ascii="Times New Roman" w:hAnsi="Times New Roman" w:cs="Times New Roman"/>
            <w:color w:val="auto"/>
            <w:sz w:val="21"/>
            <w:szCs w:val="21"/>
          </w:rPr>
          <w:t>www.oe.if.ua</w:t>
        </w:r>
      </w:hyperlink>
      <w:r w:rsidRPr="004A3611">
        <w:rPr>
          <w:rFonts w:ascii="Times New Roman" w:hAnsi="Times New Roman" w:cs="Times New Roman"/>
          <w:sz w:val="21"/>
          <w:szCs w:val="21"/>
        </w:rPr>
        <w:t xml:space="preserve">→Клієнтам→Комерційний </w:t>
      </w:r>
      <w:proofErr w:type="spellStart"/>
      <w:r w:rsidRPr="004A3611">
        <w:rPr>
          <w:rFonts w:ascii="Times New Roman" w:hAnsi="Times New Roman" w:cs="Times New Roman"/>
          <w:sz w:val="21"/>
          <w:szCs w:val="21"/>
        </w:rPr>
        <w:t>облік→Рекомендації</w:t>
      </w:r>
      <w:proofErr w:type="spellEnd"/>
      <w:r w:rsidRPr="004A3611">
        <w:rPr>
          <w:rFonts w:ascii="Times New Roman" w:hAnsi="Times New Roman" w:cs="Times New Roman"/>
          <w:sz w:val="21"/>
          <w:szCs w:val="21"/>
        </w:rPr>
        <w:t xml:space="preserve"> щодо характеристик приладів обліку (ККОЕЕ 5.2.13). Для споживачів з заявленим споживанням е/е понад 50 тис. </w:t>
      </w:r>
      <w:proofErr w:type="spellStart"/>
      <w:r w:rsidRPr="004A3611">
        <w:rPr>
          <w:rFonts w:ascii="Times New Roman" w:hAnsi="Times New Roman" w:cs="Times New Roman"/>
          <w:sz w:val="21"/>
          <w:szCs w:val="21"/>
        </w:rPr>
        <w:t>кВт·год</w:t>
      </w:r>
      <w:proofErr w:type="spellEnd"/>
      <w:r w:rsidRPr="004A3611">
        <w:rPr>
          <w:rFonts w:ascii="Times New Roman" w:hAnsi="Times New Roman" w:cs="Times New Roman"/>
          <w:sz w:val="21"/>
          <w:szCs w:val="21"/>
        </w:rPr>
        <w:t xml:space="preserve"> ТКО споживача має бути забезпечено ЛУЗОД (АСКОЕ) (ККОЕЕ п. 5.13.1) в інших випадках рекомендовано встановити лічильник з функцією GSM передачі даних. Застосовувати електронні лічильники електричної енергії з функцією вимірювання реактивної складової електричної енергії (ПТЕЕС Розділ VII,  п.12.10, ПУЕ п. 1.5.12). Для об’єктів споживачів з дозволеною потужністю більше 150 кВт має бути забезпечено засобами локального устаткування збору та обробки даних (ЛУЗОД) або автоматизованою системою комерційного обліку електроенергії (АСКОЕ) у відповідності до "Типових технічних рекомендації по улаштуванню локального устаткування збору та обробки даних (ЛУЗОД) або автоматизованої системи комерційного обліку електричної енергії (АСКОЕ)" розміщених на сайті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hyperlink r:id="rId8" w:history="1">
        <w:r w:rsidRPr="004A3611">
          <w:rPr>
            <w:rStyle w:val="a5"/>
            <w:rFonts w:ascii="Times New Roman" w:hAnsi="Times New Roman" w:cs="Times New Roman"/>
            <w:color w:val="auto"/>
            <w:sz w:val="21"/>
            <w:szCs w:val="21"/>
          </w:rPr>
          <w:t>www.oe.if.ua</w:t>
        </w:r>
      </w:hyperlink>
      <w:r w:rsidRPr="004A3611">
        <w:rPr>
          <w:rFonts w:ascii="Times New Roman" w:hAnsi="Times New Roman" w:cs="Times New Roman"/>
          <w:sz w:val="21"/>
          <w:szCs w:val="21"/>
        </w:rPr>
        <w:t xml:space="preserve">→Клієнтам→Комерційний облік→ Комерційний облік (зліва внизу)→Технічні рекомендації по улаштуванню ЛУЗОД та АСКОЕ </w:t>
      </w:r>
      <w:r w:rsidR="00E65D9F" w:rsidRPr="004A3611">
        <w:rPr>
          <w:rFonts w:ascii="Times New Roman" w:hAnsi="Times New Roman" w:cs="Times New Roman"/>
          <w:sz w:val="21"/>
          <w:szCs w:val="21"/>
        </w:rPr>
        <w:t xml:space="preserve">згідно </w:t>
      </w:r>
      <w:r w:rsidRPr="004A3611">
        <w:rPr>
          <w:rFonts w:ascii="Times New Roman" w:hAnsi="Times New Roman" w:cs="Times New Roman"/>
          <w:sz w:val="21"/>
          <w:szCs w:val="21"/>
        </w:rPr>
        <w:t>ПУЕ п. 1.5.11, 1.5.44, 1.5.45</w:t>
      </w:r>
      <w:r w:rsidR="00E65D9F" w:rsidRPr="004A3611">
        <w:rPr>
          <w:rFonts w:ascii="Times New Roman" w:hAnsi="Times New Roman" w:cs="Times New Roman"/>
          <w:sz w:val="21"/>
          <w:szCs w:val="21"/>
        </w:rPr>
        <w:t xml:space="preserve"> та</w:t>
      </w:r>
      <w:r w:rsidRPr="004A3611">
        <w:rPr>
          <w:rFonts w:ascii="Times New Roman" w:hAnsi="Times New Roman" w:cs="Times New Roman"/>
          <w:sz w:val="21"/>
          <w:szCs w:val="21"/>
        </w:rPr>
        <w:t xml:space="preserve"> ККОЕЕ п. 5.13.1</w:t>
      </w:r>
      <w:r w:rsidR="00E65D9F" w:rsidRPr="004A3611">
        <w:rPr>
          <w:rFonts w:ascii="Times New Roman" w:hAnsi="Times New Roman" w:cs="Times New Roman"/>
          <w:sz w:val="21"/>
          <w:szCs w:val="21"/>
        </w:rPr>
        <w:t xml:space="preserve"> </w:t>
      </w:r>
      <w:r w:rsidR="003108FE" w:rsidRPr="004A3611">
        <w:rPr>
          <w:rFonts w:ascii="Times New Roman" w:hAnsi="Times New Roman" w:cs="Times New Roman"/>
          <w:sz w:val="21"/>
          <w:szCs w:val="21"/>
        </w:rPr>
        <w:t xml:space="preserve">та </w:t>
      </w:r>
      <w:r w:rsidR="00E65D9F" w:rsidRPr="004A3611">
        <w:rPr>
          <w:rFonts w:ascii="Times New Roman" w:hAnsi="Times New Roman" w:cs="Times New Roman"/>
          <w:sz w:val="21"/>
          <w:szCs w:val="21"/>
        </w:rPr>
        <w:t>з дотриманням</w:t>
      </w:r>
      <w:r w:rsidR="003108FE" w:rsidRPr="004A3611">
        <w:rPr>
          <w:rFonts w:ascii="Times New Roman" w:hAnsi="Times New Roman" w:cs="Times New Roman"/>
          <w:sz w:val="21"/>
          <w:szCs w:val="21"/>
        </w:rPr>
        <w:t xml:space="preserve"> </w:t>
      </w:r>
      <w:r w:rsidR="00E65D9F" w:rsidRPr="004A3611">
        <w:rPr>
          <w:rFonts w:ascii="Times New Roman" w:hAnsi="Times New Roman" w:cs="Times New Roman"/>
          <w:sz w:val="21"/>
          <w:szCs w:val="21"/>
        </w:rPr>
        <w:t>вимог</w:t>
      </w:r>
      <w:r w:rsidR="003108FE" w:rsidRPr="004A3611">
        <w:rPr>
          <w:rFonts w:ascii="Times New Roman" w:hAnsi="Times New Roman" w:cs="Times New Roman"/>
          <w:sz w:val="21"/>
          <w:szCs w:val="21"/>
        </w:rPr>
        <w:t xml:space="preserve"> глави 5.14 та 8.2 ККОЕЕ</w:t>
      </w:r>
      <w:r w:rsidRPr="004A3611">
        <w:rPr>
          <w:rFonts w:ascii="Times New Roman" w:hAnsi="Times New Roman" w:cs="Times New Roman"/>
          <w:sz w:val="21"/>
          <w:szCs w:val="21"/>
        </w:rPr>
        <w:t>.</w:t>
      </w:r>
    </w:p>
    <w:p w14:paraId="63D5C129" w14:textId="77777777"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 xml:space="preserve">4. Засіб комерційного обліку встановити в точці приєднання електроустановок замовника на межі земельної ділянки (межі балансової належності або експлуатаційної відповідальності) КСР 4.1.18, ПУЕ 1.5.6. Підключення виносної </w:t>
      </w:r>
      <w:r w:rsidRPr="004A3611">
        <w:rPr>
          <w:rFonts w:ascii="Times New Roman" w:hAnsi="Times New Roman" w:cs="Times New Roman"/>
          <w:sz w:val="21"/>
          <w:szCs w:val="21"/>
        </w:rPr>
        <w:lastRenderedPageBreak/>
        <w:t xml:space="preserve">шафи обліку виконати суцільним ізольованим проводом (кабелем) видимим по всій довжині його прокладання (ПУЕ 2.4.11). </w:t>
      </w:r>
    </w:p>
    <w:p w14:paraId="1A1D3354" w14:textId="77777777" w:rsidR="00BC5254" w:rsidRPr="004A3611" w:rsidRDefault="00371F1D" w:rsidP="00BC5254">
      <w:pPr>
        <w:spacing w:after="0" w:line="240" w:lineRule="auto"/>
        <w:ind w:left="-567" w:right="-142"/>
        <w:jc w:val="both"/>
        <w:rPr>
          <w:rFonts w:ascii="Times New Roman" w:hAnsi="Times New Roman" w:cs="Times New Roman"/>
        </w:rPr>
      </w:pPr>
      <w:r w:rsidRPr="004A3611">
        <w:rPr>
          <w:rFonts w:ascii="Times New Roman" w:hAnsi="Times New Roman" w:cs="Times New Roman"/>
          <w:sz w:val="21"/>
          <w:szCs w:val="21"/>
        </w:rPr>
        <w:t xml:space="preserve">5. Унеможливити доступу до </w:t>
      </w:r>
      <w:proofErr w:type="spellStart"/>
      <w:r w:rsidRPr="004A3611">
        <w:rPr>
          <w:rFonts w:ascii="Times New Roman" w:hAnsi="Times New Roman" w:cs="Times New Roman"/>
          <w:sz w:val="21"/>
          <w:szCs w:val="21"/>
        </w:rPr>
        <w:t>дооблікових</w:t>
      </w:r>
      <w:proofErr w:type="spellEnd"/>
      <w:r w:rsidRPr="004A3611">
        <w:rPr>
          <w:rFonts w:ascii="Times New Roman" w:hAnsi="Times New Roman" w:cs="Times New Roman"/>
          <w:sz w:val="21"/>
          <w:szCs w:val="21"/>
        </w:rPr>
        <w:t xml:space="preserve"> кіл, підготувати місця для їх опломбування (ККОЕЕ п.5.16.3, ПТЕЕС Розділ VII, п.12.16). </w:t>
      </w:r>
      <w:r w:rsidR="00BC5254" w:rsidRPr="004A3611">
        <w:rPr>
          <w:rFonts w:ascii="Times New Roman" w:hAnsi="Times New Roman" w:cs="Times New Roman"/>
        </w:rPr>
        <w:t>Забезпечити захист від пошкодження і несанкціонованого доступу до встановлених лічильників електричної енергії (ПУЕ п. 1.5.30).</w:t>
      </w:r>
    </w:p>
    <w:p w14:paraId="78FFD452" w14:textId="77777777"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6. Розрахунок та вибір вимірювальних трансформаторів струму здійснити у відповідності до проекту з коефіцієнтом трансформації який відповідає дозволеній потужності з дотриманням вимог ПУЕ 1.5.17., ДСТУ ІЕС 60044-1:2008 “Трансформатори вимірювальні”.</w:t>
      </w:r>
    </w:p>
    <w:p w14:paraId="09814B99" w14:textId="656945C4" w:rsidR="00371F1D" w:rsidRPr="004A3611" w:rsidRDefault="00371F1D"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7. Забезпечити встановлення технічних засобів контролю і управління споживанням електричної енергії та величини потужності, шляхом встановлення приладів</w:t>
      </w:r>
      <w:r w:rsidR="00C73C64" w:rsidRPr="004A3611">
        <w:rPr>
          <w:rFonts w:ascii="Times New Roman" w:hAnsi="Times New Roman" w:cs="Times New Roman"/>
          <w:sz w:val="21"/>
          <w:szCs w:val="21"/>
        </w:rPr>
        <w:t>,</w:t>
      </w:r>
      <w:r w:rsidRPr="004A3611">
        <w:rPr>
          <w:rFonts w:ascii="Times New Roman" w:hAnsi="Times New Roman" w:cs="Times New Roman"/>
          <w:sz w:val="21"/>
          <w:szCs w:val="21"/>
        </w:rPr>
        <w:t xml:space="preserve"> які дадуть можливості автоматичного </w:t>
      </w:r>
      <w:r w:rsidR="009959B8" w:rsidRPr="004A3611">
        <w:rPr>
          <w:rFonts w:ascii="Times New Roman" w:hAnsi="Times New Roman" w:cs="Times New Roman"/>
          <w:sz w:val="21"/>
          <w:szCs w:val="21"/>
        </w:rPr>
        <w:t>(</w:t>
      </w:r>
      <w:r w:rsidRPr="004A3611">
        <w:rPr>
          <w:rFonts w:ascii="Times New Roman" w:hAnsi="Times New Roman" w:cs="Times New Roman"/>
          <w:sz w:val="21"/>
          <w:szCs w:val="21"/>
        </w:rPr>
        <w:t>дистанційного</w:t>
      </w:r>
      <w:r w:rsidR="009959B8" w:rsidRPr="004A3611">
        <w:rPr>
          <w:rFonts w:ascii="Times New Roman" w:hAnsi="Times New Roman" w:cs="Times New Roman"/>
          <w:sz w:val="21"/>
          <w:szCs w:val="21"/>
        </w:rPr>
        <w:t>)</w:t>
      </w:r>
      <w:r w:rsidRPr="004A3611">
        <w:rPr>
          <w:rFonts w:ascii="Times New Roman" w:hAnsi="Times New Roman" w:cs="Times New Roman"/>
          <w:sz w:val="21"/>
          <w:szCs w:val="21"/>
        </w:rPr>
        <w:t xml:space="preserve"> відключення у випадку споживання електричної потужності величина якої перевищує дозволену до споживання потужність, яка зазначена в договорі про розподіл електричної енергії (ПРРЕЕ п. 2.3.3).</w:t>
      </w:r>
    </w:p>
    <w:p w14:paraId="64C11E59" w14:textId="77777777" w:rsidR="00A34EC5" w:rsidRPr="004A3611" w:rsidRDefault="00A34EC5" w:rsidP="00A34EC5">
      <w:pPr>
        <w:spacing w:after="0" w:line="240" w:lineRule="auto"/>
        <w:ind w:left="-567" w:right="-142"/>
        <w:jc w:val="both"/>
        <w:rPr>
          <w:rFonts w:ascii="Times New Roman" w:hAnsi="Times New Roman" w:cs="Times New Roman"/>
          <w:b/>
          <w:sz w:val="16"/>
          <w:szCs w:val="16"/>
        </w:rPr>
      </w:pPr>
    </w:p>
    <w:p w14:paraId="6A66023D" w14:textId="35BB127D" w:rsidR="00A34EC5" w:rsidRPr="004A3611" w:rsidRDefault="00A34EC5" w:rsidP="00A34EC5">
      <w:pPr>
        <w:spacing w:after="0" w:line="240" w:lineRule="auto"/>
        <w:ind w:left="-567" w:right="-142"/>
        <w:jc w:val="both"/>
        <w:rPr>
          <w:rFonts w:ascii="Times New Roman" w:hAnsi="Times New Roman" w:cs="Times New Roman"/>
          <w:b/>
        </w:rPr>
      </w:pPr>
      <w:r w:rsidRPr="004A3611">
        <w:rPr>
          <w:rFonts w:ascii="Times New Roman" w:hAnsi="Times New Roman" w:cs="Times New Roman"/>
          <w:b/>
        </w:rPr>
        <w:t>2.1. У випадку встановлення таким споживачем генеруючої установки або УЗЕ з метою набути статусу активного споживача, необхідно виконати додаткові технічні рекомендації:</w:t>
      </w:r>
    </w:p>
    <w:p w14:paraId="58C60450" w14:textId="38FCF6BC" w:rsidR="00A34EC5" w:rsidRPr="004A3611" w:rsidRDefault="00A34EC5"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 xml:space="preserve">1. В </w:t>
      </w:r>
      <w:proofErr w:type="spellStart"/>
      <w:r w:rsidRPr="004A3611">
        <w:rPr>
          <w:rFonts w:ascii="Times New Roman" w:hAnsi="Times New Roman" w:cs="Times New Roman"/>
        </w:rPr>
        <w:t>проєкті</w:t>
      </w:r>
      <w:proofErr w:type="spellEnd"/>
      <w:r w:rsidRPr="004A3611">
        <w:rPr>
          <w:rFonts w:ascii="Times New Roman" w:hAnsi="Times New Roman" w:cs="Times New Roman"/>
        </w:rPr>
        <w:t xml:space="preserve"> на улаштування вузла обліку електричної енергії активного споживача додатково повинно бути описано виконання даних технічних рекомендацій, технічних вимог передбачених п. 4.12.2 </w:t>
      </w:r>
      <w:r w:rsidR="0052025C" w:rsidRPr="004A3611">
        <w:rPr>
          <w:rFonts w:ascii="Times New Roman" w:hAnsi="Times New Roman" w:cs="Times New Roman"/>
        </w:rPr>
        <w:t>та (у випадку встановлення УЗЕ) 4.13.2 КСР</w:t>
      </w:r>
      <w:r w:rsidRPr="004A3611">
        <w:rPr>
          <w:rFonts w:ascii="Times New Roman" w:hAnsi="Times New Roman" w:cs="Times New Roman"/>
        </w:rPr>
        <w:t>, улаштування автоматизованої системи комерційного обліку електричної енергії (АСКОЕ)</w:t>
      </w:r>
      <w:r w:rsidR="00664168" w:rsidRPr="004A3611">
        <w:rPr>
          <w:rFonts w:ascii="Times New Roman" w:hAnsi="Times New Roman" w:cs="Times New Roman"/>
        </w:rPr>
        <w:t>, зокрема виконання вимог п. 4.4.11, 4.4.12 ККОЕЕ, глава 5.14 і 8.2 ККОЕЕ</w:t>
      </w:r>
      <w:r w:rsidRPr="004A3611">
        <w:rPr>
          <w:rFonts w:ascii="Times New Roman" w:hAnsi="Times New Roman" w:cs="Times New Roman"/>
        </w:rPr>
        <w:t xml:space="preserve">. </w:t>
      </w:r>
    </w:p>
    <w:p w14:paraId="00B263FF" w14:textId="69CD7B8E" w:rsidR="00733CD4" w:rsidRPr="004A3611" w:rsidRDefault="00733CD4" w:rsidP="00733CD4">
      <w:pPr>
        <w:spacing w:after="0" w:line="240" w:lineRule="auto"/>
        <w:ind w:left="-567" w:right="-142"/>
        <w:jc w:val="both"/>
        <w:rPr>
          <w:rFonts w:ascii="Times New Roman" w:hAnsi="Times New Roman" w:cs="Times New Roman"/>
        </w:rPr>
      </w:pPr>
      <w:r w:rsidRPr="004A3611">
        <w:rPr>
          <w:rFonts w:ascii="Times New Roman" w:hAnsi="Times New Roman" w:cs="Times New Roman"/>
        </w:rPr>
        <w:t xml:space="preserve">2. </w:t>
      </w:r>
      <w:r w:rsidRPr="004A3611">
        <w:rPr>
          <w:rFonts w:ascii="Times New Roman" w:hAnsi="Times New Roman" w:cs="Times New Roman"/>
          <w:bCs/>
        </w:rPr>
        <w:t>У відповідності до п. 4.12.1 КСР,</w:t>
      </w:r>
      <w:r w:rsidRPr="004A3611">
        <w:rPr>
          <w:rFonts w:ascii="Times New Roman" w:hAnsi="Times New Roman" w:cs="Times New Roman"/>
        </w:rPr>
        <w:t xml:space="preserve"> дозволена до відпуску в мережу електрична потужність активного споживача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 Враховуючи вищевказане активному споживачу рекомендовано встановити технічний засіб (смарт-</w:t>
      </w:r>
      <w:proofErr w:type="spellStart"/>
      <w:r w:rsidRPr="004A3611">
        <w:rPr>
          <w:rFonts w:ascii="Times New Roman" w:hAnsi="Times New Roman" w:cs="Times New Roman"/>
        </w:rPr>
        <w:t>метер</w:t>
      </w:r>
      <w:proofErr w:type="spellEnd"/>
      <w:r w:rsidRPr="004A3611">
        <w:rPr>
          <w:rFonts w:ascii="Times New Roman" w:hAnsi="Times New Roman" w:cs="Times New Roman"/>
        </w:rPr>
        <w:t>) для контролю та обмеження величини максимального значення потужності генерації електричної енергії  в мережу ОСР.</w:t>
      </w:r>
    </w:p>
    <w:p w14:paraId="56B2DFB0" w14:textId="77777777" w:rsidR="00733CD4" w:rsidRPr="004A3611" w:rsidRDefault="00733CD4" w:rsidP="00733CD4">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З метою збільшення дозволеної до відпуску в мережу електричної потужності активний споживач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отримує послугу з приєднання у порядку, визначеному розділом IV “Порядок приєднання до систем розподілу” КСР. </w:t>
      </w:r>
    </w:p>
    <w:p w14:paraId="273C49AB" w14:textId="77777777" w:rsidR="00733CD4" w:rsidRPr="004A3611" w:rsidRDefault="00733CD4" w:rsidP="00733CD4">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Максимальна величина дозволеної до відпуску в мережу електричної потужності активного споживача не може перевищувати дозволеної (договірної) потужності електроустановок такого споживача, що призначені для споживання електричної енергії.</w:t>
      </w:r>
    </w:p>
    <w:p w14:paraId="72D14275" w14:textId="222B841C" w:rsidR="00095220" w:rsidRPr="004A3611" w:rsidRDefault="00733CD4" w:rsidP="00095220">
      <w:pPr>
        <w:spacing w:after="0" w:line="240" w:lineRule="auto"/>
        <w:ind w:left="-567" w:right="-142"/>
        <w:jc w:val="both"/>
        <w:rPr>
          <w:rFonts w:ascii="Times New Roman" w:hAnsi="Times New Roman" w:cs="Times New Roman"/>
        </w:rPr>
      </w:pPr>
      <w:r w:rsidRPr="004A3611">
        <w:rPr>
          <w:rFonts w:ascii="Times New Roman" w:hAnsi="Times New Roman" w:cs="Times New Roman"/>
        </w:rPr>
        <w:t>3</w:t>
      </w:r>
      <w:r w:rsidR="005E72A3" w:rsidRPr="004A3611">
        <w:rPr>
          <w:rFonts w:ascii="Times New Roman" w:hAnsi="Times New Roman" w:cs="Times New Roman"/>
        </w:rPr>
        <w:t xml:space="preserve">. </w:t>
      </w:r>
      <w:r w:rsidR="000118E4" w:rsidRPr="004A3611">
        <w:rPr>
          <w:rFonts w:ascii="Times New Roman" w:hAnsi="Times New Roman" w:cs="Times New Roman"/>
          <w:bCs/>
        </w:rPr>
        <w:t>На підставі</w:t>
      </w:r>
      <w:r w:rsidRPr="004A3611">
        <w:rPr>
          <w:rFonts w:ascii="Times New Roman" w:hAnsi="Times New Roman" w:cs="Times New Roman"/>
          <w:bCs/>
        </w:rPr>
        <w:t xml:space="preserve"> п. 4.13.1 КСР,</w:t>
      </w:r>
      <w:r w:rsidRPr="004A3611">
        <w:rPr>
          <w:rFonts w:ascii="Times New Roman" w:hAnsi="Times New Roman" w:cs="Times New Roman"/>
        </w:rPr>
        <w:t xml:space="preserve"> а</w:t>
      </w:r>
      <w:r w:rsidR="00095220" w:rsidRPr="004A3611">
        <w:rPr>
          <w:rFonts w:ascii="Times New Roman" w:hAnsi="Times New Roman" w:cs="Times New Roman"/>
        </w:rPr>
        <w:t>ктивний споживач має право встановити та/або приєднати (підключити) УЗЕ, у тому числі третіх осіб, на напрузі приєднання власних струмоприймачів, що не перевищує 20 кВ,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УЗЕ, на організованих сегментах ринку самостійно або у складі агрегованих груп.</w:t>
      </w:r>
    </w:p>
    <w:p w14:paraId="60EF6F5F" w14:textId="4F97BFB1" w:rsidR="00095220" w:rsidRPr="004A3611" w:rsidRDefault="00095220" w:rsidP="00095220">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Особливості використання УЗЕ споживачем та активним споживачем визначаються у договорі споживача про надання послуг з розподілу електричної енергії, що укладається відповідно до вимог </w:t>
      </w:r>
      <w:hyperlink r:id="rId9" w:anchor="n1950" w:tgtFrame="_blank" w:history="1">
        <w:r w:rsidRPr="004A3611">
          <w:rPr>
            <w:rFonts w:ascii="Times New Roman" w:hAnsi="Times New Roman" w:cs="Times New Roman"/>
          </w:rPr>
          <w:t>Правил роздрібного ринку електричної енергії</w:t>
        </w:r>
      </w:hyperlink>
      <w:r w:rsidRPr="004A3611">
        <w:rPr>
          <w:rFonts w:ascii="Times New Roman" w:hAnsi="Times New Roman" w:cs="Times New Roman"/>
        </w:rPr>
        <w:t>.</w:t>
      </w:r>
    </w:p>
    <w:p w14:paraId="59ED150C" w14:textId="77777777" w:rsidR="00095220" w:rsidRPr="004A3611" w:rsidRDefault="00095220" w:rsidP="00095220">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Встановлення та приєднання (підключення) УЗЕ Користувачем повинно здійснюватися після межі балансової належності електроустановок та експлуатаційної відповідальності сторін.</w:t>
      </w:r>
    </w:p>
    <w:p w14:paraId="4062986A" w14:textId="60C7F549" w:rsidR="003E5170" w:rsidRPr="004A3611" w:rsidRDefault="003E5170" w:rsidP="003E5170">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Дозволена до відпуску в мережу електрична потужність активного споживача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 З метою збільшення дозволеної до відпуску в мережу електричної потужності активний споживач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отримує послугу з приєднання у порядку, визначеному розділом IV “Порядок приєднання до систем розподілу” КСР.</w:t>
      </w:r>
    </w:p>
    <w:p w14:paraId="217DEAAF" w14:textId="16501B4E" w:rsidR="003E5170" w:rsidRPr="004A3611" w:rsidRDefault="003E5170" w:rsidP="003E5170">
      <w:pPr>
        <w:spacing w:after="0" w:line="240" w:lineRule="auto"/>
        <w:ind w:left="-567" w:right="-142" w:firstLine="567"/>
        <w:jc w:val="both"/>
        <w:rPr>
          <w:rFonts w:ascii="Times New Roman" w:hAnsi="Times New Roman" w:cs="Times New Roman"/>
        </w:rPr>
      </w:pPr>
      <w:bookmarkStart w:id="1" w:name="n5196"/>
      <w:bookmarkEnd w:id="1"/>
      <w:r w:rsidRPr="004A3611">
        <w:rPr>
          <w:rFonts w:ascii="Times New Roman" w:hAnsi="Times New Roman" w:cs="Times New Roman"/>
        </w:rPr>
        <w:t xml:space="preserve">Дозволена до відпуску в мережу електрична потужність активного споживача, яка відпускається УЗЕ не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підключеною у технологічних мережах внутрішнього електрозабезпечення, включно з генеруючими установками та установками зберігання енергії третіх осіб, не може одночасно перевищувати величину дозволеної (договірної) потужності електроустановок такого споживача, що призначена для споживання електричної енергії.</w:t>
      </w:r>
    </w:p>
    <w:p w14:paraId="63CCB659" w14:textId="77777777" w:rsidR="00F578F7" w:rsidRPr="004A3611" w:rsidRDefault="00F578F7" w:rsidP="00F578F7">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Приєднання (підключення) УЗЕ Користувачем у технологічних мережах внутрішнього електрозабезпечення здійснюється без отримання/надання послуги з приєднання.</w:t>
      </w:r>
    </w:p>
    <w:p w14:paraId="5424A1DF" w14:textId="77777777" w:rsidR="006C1A4E" w:rsidRPr="004A3611" w:rsidRDefault="00E1355E" w:rsidP="006C1A4E">
      <w:pPr>
        <w:spacing w:after="0" w:line="240" w:lineRule="auto"/>
        <w:ind w:left="-567" w:right="-142"/>
        <w:jc w:val="both"/>
        <w:rPr>
          <w:rFonts w:ascii="Times New Roman" w:hAnsi="Times New Roman" w:cs="Times New Roman"/>
        </w:rPr>
      </w:pPr>
      <w:r w:rsidRPr="004A3611">
        <w:rPr>
          <w:rFonts w:ascii="Times New Roman" w:hAnsi="Times New Roman" w:cs="Times New Roman"/>
        </w:rPr>
        <w:t>4</w:t>
      </w:r>
      <w:r w:rsidR="00A34EC5" w:rsidRPr="004A3611">
        <w:rPr>
          <w:rFonts w:ascii="Times New Roman" w:hAnsi="Times New Roman" w:cs="Times New Roman"/>
        </w:rPr>
        <w:t>. Забезпечити комерційний облік електричної енергії відповідно до вимог Кодексу комерційного обліку. Активний споживач, який встановлює генеруючу установку, призначену для виробництва електричної енергії, установку зберігання електричної енергії або приєднує (підключає) до власних електромереж такі електроустановки третіх осіб, повинен додатково до комерційного обліку спожитої з електричної мереж</w:t>
      </w:r>
      <w:r w:rsidR="001932DE" w:rsidRPr="004A3611">
        <w:rPr>
          <w:rFonts w:ascii="Times New Roman" w:hAnsi="Times New Roman" w:cs="Times New Roman"/>
        </w:rPr>
        <w:t>і</w:t>
      </w:r>
      <w:r w:rsidR="00A34EC5" w:rsidRPr="004A3611">
        <w:rPr>
          <w:rFonts w:ascii="Times New Roman" w:hAnsi="Times New Roman" w:cs="Times New Roman"/>
        </w:rPr>
        <w:t xml:space="preserve"> / відпущеної в електричну мережу електричної енергії забезпечити облік виробленої такою генеруючою установкою електричної енергії та відбору/відпуску електричної енергії установкою зберігання енергії відповідно до вимог ККОЕЕ (п. 2.3.17 ПРРЕЕ та п. 5.7.2 ККОЕЕ). </w:t>
      </w:r>
    </w:p>
    <w:p w14:paraId="5EFCD570" w14:textId="7E910D37" w:rsidR="00EB795A" w:rsidRPr="004A3611" w:rsidRDefault="006C1A4E" w:rsidP="006C1A4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lastRenderedPageBreak/>
        <w:t>Активний споживач, який встановлює установку зберігання електричної енергії повинен з</w:t>
      </w:r>
      <w:r w:rsidR="00EB795A" w:rsidRPr="004A3611">
        <w:rPr>
          <w:rFonts w:ascii="Times New Roman" w:hAnsi="Times New Roman" w:cs="Times New Roman"/>
        </w:rPr>
        <w:t xml:space="preserve">абезпечити </w:t>
      </w:r>
      <w:r w:rsidR="005967C5" w:rsidRPr="004A3611">
        <w:rPr>
          <w:rFonts w:ascii="Times New Roman" w:hAnsi="Times New Roman" w:cs="Times New Roman"/>
        </w:rPr>
        <w:t xml:space="preserve">встановлення </w:t>
      </w:r>
      <w:r w:rsidR="00EB795A" w:rsidRPr="004A3611">
        <w:rPr>
          <w:rFonts w:ascii="Times New Roman" w:hAnsi="Times New Roman" w:cs="Times New Roman"/>
        </w:rPr>
        <w:t>окрем</w:t>
      </w:r>
      <w:r w:rsidR="005967C5" w:rsidRPr="004A3611">
        <w:rPr>
          <w:rFonts w:ascii="Times New Roman" w:hAnsi="Times New Roman" w:cs="Times New Roman"/>
        </w:rPr>
        <w:t>ого</w:t>
      </w:r>
      <w:r w:rsidR="00EB795A" w:rsidRPr="004A3611">
        <w:rPr>
          <w:rFonts w:ascii="Times New Roman" w:hAnsi="Times New Roman" w:cs="Times New Roman"/>
        </w:rPr>
        <w:t xml:space="preserve"> комерційн</w:t>
      </w:r>
      <w:r w:rsidR="005967C5" w:rsidRPr="004A3611">
        <w:rPr>
          <w:rFonts w:ascii="Times New Roman" w:hAnsi="Times New Roman" w:cs="Times New Roman"/>
        </w:rPr>
        <w:t>ого</w:t>
      </w:r>
      <w:r w:rsidR="00EB795A" w:rsidRPr="004A3611">
        <w:rPr>
          <w:rFonts w:ascii="Times New Roman" w:hAnsi="Times New Roman" w:cs="Times New Roman"/>
        </w:rPr>
        <w:t xml:space="preserve"> облік</w:t>
      </w:r>
      <w:r w:rsidR="005967C5" w:rsidRPr="004A3611">
        <w:rPr>
          <w:rFonts w:ascii="Times New Roman" w:hAnsi="Times New Roman" w:cs="Times New Roman"/>
        </w:rPr>
        <w:t>у</w:t>
      </w:r>
      <w:r w:rsidR="00EB795A" w:rsidRPr="004A3611">
        <w:rPr>
          <w:rFonts w:ascii="Times New Roman" w:hAnsi="Times New Roman" w:cs="Times New Roman"/>
        </w:rPr>
        <w:t xml:space="preserve"> електричної енергії, перетікання якої здійснено як до, так і з УЗЕ відповідно до вимог </w:t>
      </w:r>
      <w:hyperlink r:id="rId10" w:anchor="n9" w:tgtFrame="_blank" w:history="1">
        <w:r w:rsidR="00EB795A" w:rsidRPr="004A3611">
          <w:rPr>
            <w:rFonts w:ascii="Times New Roman" w:hAnsi="Times New Roman" w:cs="Times New Roman"/>
          </w:rPr>
          <w:t>Кодексу комерційного обліку</w:t>
        </w:r>
      </w:hyperlink>
      <w:r w:rsidRPr="004A3611">
        <w:rPr>
          <w:rFonts w:ascii="Times New Roman" w:hAnsi="Times New Roman" w:cs="Times New Roman"/>
        </w:rPr>
        <w:t xml:space="preserve"> (</w:t>
      </w:r>
      <w:r w:rsidRPr="004A3611">
        <w:rPr>
          <w:rFonts w:ascii="Times New Roman" w:hAnsi="Times New Roman" w:cs="Times New Roman"/>
          <w:bCs/>
        </w:rPr>
        <w:t>п. 4.13.1 КСР)</w:t>
      </w:r>
      <w:r w:rsidR="00EB795A" w:rsidRPr="004A3611">
        <w:rPr>
          <w:rFonts w:ascii="Times New Roman" w:hAnsi="Times New Roman" w:cs="Times New Roman"/>
        </w:rPr>
        <w:t>.</w:t>
      </w:r>
    </w:p>
    <w:p w14:paraId="6D8F8FD6" w14:textId="05DE587F" w:rsidR="00A34EC5" w:rsidRPr="004A3611" w:rsidRDefault="00A34EC5" w:rsidP="00036C57">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Активний споживач повинен забезпечити встановлення інтелектуальних лічильників, що функціонують у складі АСКОЕ, з гарантованим автоматичним щодобовим дистанційним зчитуванням інтервальних результатів вимірювання, формуванням та передачею до АКО </w:t>
      </w:r>
      <w:proofErr w:type="spellStart"/>
      <w:r w:rsidRPr="004A3611">
        <w:rPr>
          <w:rFonts w:ascii="Times New Roman" w:hAnsi="Times New Roman" w:cs="Times New Roman"/>
        </w:rPr>
        <w:t>валідованих</w:t>
      </w:r>
      <w:proofErr w:type="spellEnd"/>
      <w:r w:rsidRPr="004A3611">
        <w:rPr>
          <w:rFonts w:ascii="Times New Roman" w:hAnsi="Times New Roman" w:cs="Times New Roman"/>
        </w:rPr>
        <w:t xml:space="preserve"> погодинних фактичних даних комерційного обліку електричної енергії (п. 4.4.11, 4.4.12 ККОЕЕ). </w:t>
      </w:r>
    </w:p>
    <w:p w14:paraId="1D97E5E6" w14:textId="77777777" w:rsidR="00E1355E" w:rsidRPr="004A3611" w:rsidRDefault="00E1355E"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5</w:t>
      </w:r>
      <w:r w:rsidR="00A34EC5" w:rsidRPr="004A3611">
        <w:rPr>
          <w:rFonts w:ascii="Times New Roman" w:hAnsi="Times New Roman" w:cs="Times New Roman"/>
        </w:rPr>
        <w:t xml:space="preserve">. Привести власні генеруючі установки та/або установки зберігання енергії у відповідність до вимог КСР шляхом виконання технічних вимог, передбачених п. 4.12.2 </w:t>
      </w:r>
      <w:r w:rsidR="0052025C" w:rsidRPr="004A3611">
        <w:rPr>
          <w:rFonts w:ascii="Times New Roman" w:hAnsi="Times New Roman" w:cs="Times New Roman"/>
        </w:rPr>
        <w:t>та (у випадку встановлення УЗЕ) 4.13.2 КСР</w:t>
      </w:r>
      <w:r w:rsidR="00A34EC5" w:rsidRPr="004A3611">
        <w:rPr>
          <w:rFonts w:ascii="Times New Roman" w:hAnsi="Times New Roman" w:cs="Times New Roman"/>
        </w:rPr>
        <w:t xml:space="preserve"> відповідно. </w:t>
      </w:r>
    </w:p>
    <w:p w14:paraId="675B5D3A" w14:textId="77777777" w:rsidR="00E1355E" w:rsidRPr="004A3611" w:rsidRDefault="00E1355E" w:rsidP="00E1355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bCs/>
        </w:rPr>
        <w:t>Зокрема, д</w:t>
      </w:r>
      <w:r w:rsidRPr="004A3611">
        <w:rPr>
          <w:rFonts w:ascii="Times New Roman" w:hAnsi="Times New Roman" w:cs="Times New Roman"/>
        </w:rPr>
        <w:t xml:space="preserve">ля приєднання (підключення) генеруючої установки, у тому числі до технологічних мереж внутрішнього електрозабезпечення якого приєднуються генеруючі установки третьої особи, активному споживачу рекомендується забезпечити улаштування технічних засобів для недопущення відпуску в електричну мережу ОСР та їх користувачів електричної енергії, параметри якості якої не відповідають визначеним державними стандартами. </w:t>
      </w:r>
    </w:p>
    <w:p w14:paraId="37146E82" w14:textId="77777777" w:rsidR="00E1355E" w:rsidRPr="004A3611" w:rsidRDefault="00E1355E" w:rsidP="00E1355E">
      <w:pPr>
        <w:spacing w:after="0" w:line="240" w:lineRule="auto"/>
        <w:ind w:left="-567" w:right="-142" w:firstLine="567"/>
        <w:jc w:val="both"/>
        <w:rPr>
          <w:rFonts w:ascii="Times New Roman" w:hAnsi="Times New Roman" w:cs="Times New Roman"/>
          <w:bCs/>
        </w:rPr>
      </w:pPr>
      <w:r w:rsidRPr="004A3611">
        <w:rPr>
          <w:rFonts w:ascii="Times New Roman" w:hAnsi="Times New Roman" w:cs="Times New Roman"/>
          <w:bCs/>
        </w:rPr>
        <w:t>Для приєднання (підключення) УЗЕ, у тому числі до електричних мереж якого приєднуються УЗЕ третіх осіб, активний споживач повинен забезпечити улаштування технічних засобів для недопущення відпуску в електричну мережу ОСР електричної енергії, параметри якості якої не відповідають визначеним державними стандартами.</w:t>
      </w:r>
    </w:p>
    <w:p w14:paraId="571D75B6" w14:textId="0A2CEDFC" w:rsidR="00A34EC5" w:rsidRPr="004A3611" w:rsidRDefault="00E1355E"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6</w:t>
      </w:r>
      <w:r w:rsidR="00A34EC5" w:rsidRPr="004A3611">
        <w:rPr>
          <w:rFonts w:ascii="Times New Roman" w:hAnsi="Times New Roman" w:cs="Times New Roman"/>
        </w:rPr>
        <w:t xml:space="preserve">. Унеможливити доступ до </w:t>
      </w:r>
      <w:proofErr w:type="spellStart"/>
      <w:r w:rsidR="00A34EC5" w:rsidRPr="004A3611">
        <w:rPr>
          <w:rFonts w:ascii="Times New Roman" w:hAnsi="Times New Roman" w:cs="Times New Roman"/>
        </w:rPr>
        <w:t>дооблікових</w:t>
      </w:r>
      <w:proofErr w:type="spellEnd"/>
      <w:r w:rsidR="00A34EC5" w:rsidRPr="004A3611">
        <w:rPr>
          <w:rFonts w:ascii="Times New Roman" w:hAnsi="Times New Roman" w:cs="Times New Roman"/>
        </w:rPr>
        <w:t xml:space="preserve"> кіл, підготувати місця для їх опломбування (ККОЕЕ п.</w:t>
      </w:r>
      <w:r w:rsidR="00FD7061" w:rsidRPr="004A3611">
        <w:rPr>
          <w:rFonts w:ascii="Times New Roman" w:hAnsi="Times New Roman" w:cs="Times New Roman"/>
        </w:rPr>
        <w:t xml:space="preserve"> </w:t>
      </w:r>
      <w:r w:rsidR="00A34EC5" w:rsidRPr="004A3611">
        <w:rPr>
          <w:rFonts w:ascii="Times New Roman" w:hAnsi="Times New Roman" w:cs="Times New Roman"/>
        </w:rPr>
        <w:t xml:space="preserve">5.16.3, ПТЕЕС Розділ VII, п.12.16). Забезпечити захист від пошкодження і несанкціонованого доступу до встановлених лічильників електричної енергії </w:t>
      </w:r>
      <w:r w:rsidR="00D30E7D" w:rsidRPr="004A3611">
        <w:rPr>
          <w:rFonts w:ascii="Times New Roman" w:hAnsi="Times New Roman" w:cs="Times New Roman"/>
        </w:rPr>
        <w:t xml:space="preserve"> - </w:t>
      </w:r>
      <w:r w:rsidR="00A34EC5" w:rsidRPr="004A3611">
        <w:rPr>
          <w:rFonts w:ascii="Times New Roman" w:hAnsi="Times New Roman" w:cs="Times New Roman"/>
        </w:rPr>
        <w:t>загальний комерційний лічильник, лічильники на генерацію (ПУЕ п. 1.5.30).</w:t>
      </w:r>
    </w:p>
    <w:p w14:paraId="5E0BC6BC" w14:textId="2E33CBFA" w:rsidR="00A34EC5" w:rsidRPr="004A3611" w:rsidRDefault="00E1355E"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7</w:t>
      </w:r>
      <w:r w:rsidR="00A34EC5" w:rsidRPr="004A3611">
        <w:rPr>
          <w:rFonts w:ascii="Times New Roman" w:hAnsi="Times New Roman" w:cs="Times New Roman"/>
        </w:rPr>
        <w:t>. Укласти договір про надання послуг оператора збору даних комерційного обліку із постачальником послуг комерційного обліку (крім індивідуальних побутових споживачів та споживачів</w:t>
      </w:r>
      <w:r w:rsidRPr="004A3611">
        <w:rPr>
          <w:rFonts w:ascii="Times New Roman" w:hAnsi="Times New Roman" w:cs="Times New Roman"/>
        </w:rPr>
        <w:t>,</w:t>
      </w:r>
      <w:r w:rsidR="00A34EC5" w:rsidRPr="004A3611">
        <w:rPr>
          <w:rFonts w:ascii="Times New Roman" w:hAnsi="Times New Roman" w:cs="Times New Roman"/>
        </w:rPr>
        <w:t xml:space="preserve"> які передали на баланс оператора системи розподілу засіб (-</w:t>
      </w:r>
      <w:proofErr w:type="spellStart"/>
      <w:r w:rsidR="00A34EC5" w:rsidRPr="004A3611">
        <w:rPr>
          <w:rFonts w:ascii="Times New Roman" w:hAnsi="Times New Roman" w:cs="Times New Roman"/>
        </w:rPr>
        <w:t>оби</w:t>
      </w:r>
      <w:proofErr w:type="spellEnd"/>
      <w:r w:rsidR="00A34EC5" w:rsidRPr="004A3611">
        <w:rPr>
          <w:rFonts w:ascii="Times New Roman" w:hAnsi="Times New Roman" w:cs="Times New Roman"/>
        </w:rPr>
        <w:t>) комерційного обліку та не є стороною відповідальною за точку комерційного обліку) (ККОЕЕ п. 2.7.8).</w:t>
      </w:r>
    </w:p>
    <w:p w14:paraId="1711DDA7" w14:textId="02D5C094" w:rsidR="009959B8" w:rsidRPr="004A3611" w:rsidRDefault="00E1355E"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8</w:t>
      </w:r>
      <w:r w:rsidR="009959B8" w:rsidRPr="004A3611">
        <w:rPr>
          <w:rFonts w:ascii="Times New Roman" w:hAnsi="Times New Roman" w:cs="Times New Roman"/>
        </w:rPr>
        <w:t>. Забезпечити встановлення технічних засобів контролю і управління споживанням електричної енергії та величини потужності, шляхом встановлення приладів</w:t>
      </w:r>
      <w:r w:rsidR="0021793B" w:rsidRPr="004A3611">
        <w:rPr>
          <w:rFonts w:ascii="Times New Roman" w:hAnsi="Times New Roman" w:cs="Times New Roman"/>
        </w:rPr>
        <w:t>,</w:t>
      </w:r>
      <w:r w:rsidR="009959B8" w:rsidRPr="004A3611">
        <w:rPr>
          <w:rFonts w:ascii="Times New Roman" w:hAnsi="Times New Roman" w:cs="Times New Roman"/>
        </w:rPr>
        <w:t xml:space="preserve"> які дадуть можливості автоматичного (дистанційного) відключення у випадку споживання електричної потужності величина якої перевищує дозволену до споживання потужність, яка зазначена в договорі про розподіл електричної енергії (ПРРЕЕ п. 2.3.3).</w:t>
      </w:r>
    </w:p>
    <w:p w14:paraId="319CD543" w14:textId="77777777" w:rsidR="00A34EC5" w:rsidRPr="004A3611" w:rsidRDefault="00A34EC5" w:rsidP="00A34EC5">
      <w:pPr>
        <w:spacing w:after="0" w:line="240" w:lineRule="auto"/>
        <w:ind w:left="-567" w:right="-142"/>
        <w:jc w:val="both"/>
        <w:rPr>
          <w:rFonts w:ascii="Times New Roman" w:hAnsi="Times New Roman" w:cs="Times New Roman"/>
          <w:b/>
          <w:sz w:val="16"/>
          <w:szCs w:val="16"/>
        </w:rPr>
      </w:pPr>
    </w:p>
    <w:p w14:paraId="41C82B7F" w14:textId="0A0E532F" w:rsidR="0016761E" w:rsidRPr="004A3611" w:rsidRDefault="00532211" w:rsidP="0016761E">
      <w:pPr>
        <w:spacing w:after="0" w:line="240" w:lineRule="auto"/>
        <w:ind w:left="-567" w:right="-142"/>
        <w:jc w:val="center"/>
        <w:rPr>
          <w:rFonts w:ascii="Times New Roman" w:hAnsi="Times New Roman" w:cs="Times New Roman"/>
          <w:b/>
          <w:sz w:val="21"/>
          <w:szCs w:val="21"/>
        </w:rPr>
      </w:pPr>
      <w:r w:rsidRPr="004A3611">
        <w:rPr>
          <w:rFonts w:ascii="Times New Roman" w:hAnsi="Times New Roman" w:cs="Times New Roman"/>
          <w:b/>
          <w:sz w:val="21"/>
          <w:szCs w:val="21"/>
        </w:rPr>
        <w:t xml:space="preserve">3. </w:t>
      </w:r>
      <w:r w:rsidR="0016761E" w:rsidRPr="004A3611">
        <w:rPr>
          <w:rFonts w:ascii="Times New Roman" w:hAnsi="Times New Roman" w:cs="Times New Roman"/>
          <w:b/>
          <w:sz w:val="21"/>
          <w:szCs w:val="21"/>
        </w:rPr>
        <w:t>Об'єкт споживача</w:t>
      </w:r>
      <w:r w:rsidR="00D07B06" w:rsidRPr="004A3611">
        <w:rPr>
          <w:rFonts w:ascii="Times New Roman" w:hAnsi="Times New Roman" w:cs="Times New Roman"/>
          <w:b/>
          <w:sz w:val="21"/>
          <w:szCs w:val="21"/>
        </w:rPr>
        <w:t xml:space="preserve"> </w:t>
      </w:r>
      <w:r w:rsidR="00BE7F67" w:rsidRPr="004A3611">
        <w:rPr>
          <w:rFonts w:ascii="Times New Roman" w:hAnsi="Times New Roman" w:cs="Times New Roman"/>
          <w:b/>
          <w:sz w:val="21"/>
          <w:szCs w:val="21"/>
        </w:rPr>
        <w:t xml:space="preserve">або </w:t>
      </w:r>
      <w:r w:rsidR="00D07B06" w:rsidRPr="004A3611">
        <w:rPr>
          <w:rFonts w:ascii="Times New Roman" w:hAnsi="Times New Roman" w:cs="Times New Roman"/>
          <w:b/>
          <w:sz w:val="21"/>
          <w:szCs w:val="21"/>
        </w:rPr>
        <w:t xml:space="preserve">виробника </w:t>
      </w:r>
      <w:r w:rsidR="0016761E" w:rsidRPr="004A3611">
        <w:rPr>
          <w:rFonts w:ascii="Times New Roman" w:hAnsi="Times New Roman" w:cs="Times New Roman"/>
          <w:b/>
          <w:sz w:val="21"/>
          <w:szCs w:val="21"/>
        </w:rPr>
        <w:t>з високовольтним комерційним обліком</w:t>
      </w:r>
      <w:r w:rsidR="002D1832" w:rsidRPr="004A3611">
        <w:rPr>
          <w:rFonts w:ascii="Times New Roman" w:hAnsi="Times New Roman" w:cs="Times New Roman"/>
          <w:b/>
          <w:sz w:val="21"/>
          <w:szCs w:val="21"/>
        </w:rPr>
        <w:t xml:space="preserve"> </w:t>
      </w:r>
    </w:p>
    <w:p w14:paraId="083F9A97" w14:textId="77777777" w:rsidR="00E65D9F" w:rsidRPr="004A3611" w:rsidRDefault="00E65D9F" w:rsidP="00E65D9F">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1. Розробити та погодити в філії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proofErr w:type="spellStart"/>
      <w:r w:rsidRPr="004A3611">
        <w:rPr>
          <w:rFonts w:ascii="Times New Roman" w:hAnsi="Times New Roman" w:cs="Times New Roman"/>
          <w:sz w:val="21"/>
          <w:szCs w:val="21"/>
        </w:rPr>
        <w:t>проєкт</w:t>
      </w:r>
      <w:proofErr w:type="spellEnd"/>
      <w:r w:rsidRPr="004A3611">
        <w:rPr>
          <w:rFonts w:ascii="Times New Roman" w:hAnsi="Times New Roman" w:cs="Times New Roman"/>
          <w:sz w:val="21"/>
          <w:szCs w:val="21"/>
        </w:rPr>
        <w:t xml:space="preserve"> на улаштування вузла обліку електроенергії (ККОЕЕ п. 5.1.1, 5.2.2, 5.2.7, 5.11.3) з дотриманням вимог нормативно-технічних документів в тому числі ПУЕ п. 1.5.14, 1.5.15, 1.5.29 - 1.5.32, 1.5.35, 1.5.36, 1.5.38, 1.7.56, 1.7.77, 2.4.13, 3.4.8, 3.4.26, ККОЕЕ п. 5.2.9, глави 5.14 та 8.2, СОУ-Н МПЕ 40.1.35.110:2005 п. 5.9.</w:t>
      </w:r>
    </w:p>
    <w:p w14:paraId="4AB44633" w14:textId="1DB1110C" w:rsidR="0016761E" w:rsidRPr="004A3611" w:rsidRDefault="0016761E"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2. ТКО споживача має бути забезпечено засобами локального устаткування збору та обробки даних (ЛУЗОД) або автоматизованою системою комерційного обліку електроенергії (АСКОЕ) у відповідності до "Типових технічних рекомендації по улаштуванню локального устаткування збору та обробки даних (ЛУЗОД) або автоматизованої системи комерційного обліку електричної енергії (АСКОЕ)" розміщених на сайті АТ “</w:t>
      </w:r>
      <w:proofErr w:type="spellStart"/>
      <w:r w:rsidRPr="004A3611">
        <w:rPr>
          <w:rFonts w:ascii="Times New Roman" w:hAnsi="Times New Roman" w:cs="Times New Roman"/>
          <w:sz w:val="21"/>
          <w:szCs w:val="21"/>
        </w:rPr>
        <w:t>Прикарпаттяобленерго</w:t>
      </w:r>
      <w:proofErr w:type="spellEnd"/>
      <w:r w:rsidRPr="004A3611">
        <w:rPr>
          <w:rFonts w:ascii="Times New Roman" w:hAnsi="Times New Roman" w:cs="Times New Roman"/>
          <w:sz w:val="21"/>
          <w:szCs w:val="21"/>
        </w:rPr>
        <w:t xml:space="preserve">” </w:t>
      </w:r>
      <w:hyperlink r:id="rId11" w:history="1">
        <w:r w:rsidRPr="004A3611">
          <w:rPr>
            <w:rStyle w:val="a5"/>
            <w:rFonts w:ascii="Times New Roman" w:hAnsi="Times New Roman" w:cs="Times New Roman"/>
            <w:color w:val="auto"/>
            <w:sz w:val="21"/>
            <w:szCs w:val="21"/>
          </w:rPr>
          <w:t>www.oe.if.ua</w:t>
        </w:r>
      </w:hyperlink>
      <w:r w:rsidRPr="004A3611">
        <w:rPr>
          <w:rFonts w:ascii="Times New Roman" w:hAnsi="Times New Roman" w:cs="Times New Roman"/>
          <w:sz w:val="21"/>
          <w:szCs w:val="21"/>
        </w:rPr>
        <w:t>→Клієнтам→Комерційний облік→ Комерційний облік (зліва внизу)→Технічні рекомендації по улаштуванню ЛУЗОД та АСКОЕ (ПУЕ п. 1.5.11, 1.5.44, 1.5.45, ККОЕЕ п. 5.13.1).</w:t>
      </w:r>
    </w:p>
    <w:p w14:paraId="00F5FC2E" w14:textId="77777777" w:rsidR="0016761E" w:rsidRPr="004A3611" w:rsidRDefault="0016761E"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 xml:space="preserve">3. Засіб комерційного обліку встановити в точці приєднання електроустановок замовника на межі земельної ділянки (межі балансової належності або експлуатаційної відповідальності) КСР 4.1.18, ПУЕ 1.5.6. </w:t>
      </w:r>
    </w:p>
    <w:p w14:paraId="77D82888" w14:textId="77777777" w:rsidR="0016761E" w:rsidRPr="004A3611" w:rsidRDefault="0016761E"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 xml:space="preserve">4. Унеможливити доступ до </w:t>
      </w:r>
      <w:proofErr w:type="spellStart"/>
      <w:r w:rsidRPr="004A3611">
        <w:rPr>
          <w:rFonts w:ascii="Times New Roman" w:hAnsi="Times New Roman" w:cs="Times New Roman"/>
          <w:sz w:val="21"/>
          <w:szCs w:val="21"/>
        </w:rPr>
        <w:t>дооблікових</w:t>
      </w:r>
      <w:proofErr w:type="spellEnd"/>
      <w:r w:rsidRPr="004A3611">
        <w:rPr>
          <w:rFonts w:ascii="Times New Roman" w:hAnsi="Times New Roman" w:cs="Times New Roman"/>
          <w:sz w:val="21"/>
          <w:szCs w:val="21"/>
        </w:rPr>
        <w:t xml:space="preserve"> кіл, підготувати місця для їх опломбування (ККОЕЕ п.5.16.3, ПТЕЕС Розділ VII, п.12.16,). </w:t>
      </w:r>
    </w:p>
    <w:p w14:paraId="3A97CF9C" w14:textId="77777777" w:rsidR="0016761E" w:rsidRPr="004A3611" w:rsidRDefault="0016761E"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5. Розрахунок та вибір вимірювальних трансформаторів струму та напруги здійснити у відповідності до проекту з коефіцієнтом трансформації який відповідає дозволеній потужності з дотриманням вимог ПУЕ 1.5.17., ДСТУ ІЕС 60044-1:2008 “Трансформатори вимірювальні”.</w:t>
      </w:r>
    </w:p>
    <w:p w14:paraId="6D046FC2" w14:textId="77777777" w:rsidR="0016761E" w:rsidRPr="004A3611" w:rsidRDefault="0016761E" w:rsidP="0016761E">
      <w:pPr>
        <w:spacing w:after="0" w:line="240" w:lineRule="auto"/>
        <w:ind w:left="-567" w:right="-142"/>
        <w:jc w:val="both"/>
        <w:rPr>
          <w:rFonts w:ascii="Times New Roman" w:hAnsi="Times New Roman" w:cs="Times New Roman"/>
          <w:sz w:val="21"/>
          <w:szCs w:val="21"/>
        </w:rPr>
      </w:pPr>
      <w:r w:rsidRPr="004A3611">
        <w:rPr>
          <w:rFonts w:ascii="Times New Roman" w:hAnsi="Times New Roman" w:cs="Times New Roman"/>
          <w:sz w:val="21"/>
          <w:szCs w:val="21"/>
        </w:rPr>
        <w:t>6. Встановити у вторинних колах комутаційну (клемну) колодку (ДБН В.2.5-23:2010 п. 11.12).</w:t>
      </w:r>
    </w:p>
    <w:p w14:paraId="0EDBB8B3" w14:textId="77777777" w:rsidR="00532211" w:rsidRPr="004A3611" w:rsidRDefault="00532211" w:rsidP="00532211">
      <w:pPr>
        <w:spacing w:after="0" w:line="240" w:lineRule="auto"/>
        <w:ind w:left="-567" w:right="-142"/>
        <w:jc w:val="both"/>
        <w:rPr>
          <w:rFonts w:ascii="Times New Roman" w:hAnsi="Times New Roman" w:cs="Times New Roman"/>
          <w:b/>
          <w:sz w:val="16"/>
          <w:szCs w:val="16"/>
        </w:rPr>
      </w:pPr>
    </w:p>
    <w:p w14:paraId="7D32594E" w14:textId="6E5DB930" w:rsidR="00532211" w:rsidRPr="004A3611" w:rsidRDefault="00532211" w:rsidP="00532211">
      <w:pPr>
        <w:spacing w:after="0" w:line="240" w:lineRule="auto"/>
        <w:ind w:left="-567" w:right="-142"/>
        <w:jc w:val="both"/>
        <w:rPr>
          <w:rFonts w:ascii="Times New Roman" w:hAnsi="Times New Roman" w:cs="Times New Roman"/>
          <w:b/>
        </w:rPr>
      </w:pPr>
      <w:r w:rsidRPr="004A3611">
        <w:rPr>
          <w:rFonts w:ascii="Times New Roman" w:hAnsi="Times New Roman" w:cs="Times New Roman"/>
          <w:b/>
        </w:rPr>
        <w:t xml:space="preserve">3.1. У випадку встановлення таким споживачем </w:t>
      </w:r>
      <w:r w:rsidR="00586546" w:rsidRPr="004A3611">
        <w:rPr>
          <w:rFonts w:ascii="Times New Roman" w:hAnsi="Times New Roman" w:cs="Times New Roman"/>
          <w:b/>
        </w:rPr>
        <w:t xml:space="preserve">або виробником </w:t>
      </w:r>
      <w:r w:rsidRPr="004A3611">
        <w:rPr>
          <w:rFonts w:ascii="Times New Roman" w:hAnsi="Times New Roman" w:cs="Times New Roman"/>
          <w:b/>
        </w:rPr>
        <w:t>генеруючої установки або УЗЕ, необхідно виконати додаткові технічні рекомендації:</w:t>
      </w:r>
    </w:p>
    <w:p w14:paraId="61164618" w14:textId="057E7042" w:rsidR="00532211" w:rsidRPr="004A3611" w:rsidRDefault="00532211"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 xml:space="preserve">1. В </w:t>
      </w:r>
      <w:proofErr w:type="spellStart"/>
      <w:r w:rsidRPr="004A3611">
        <w:rPr>
          <w:rFonts w:ascii="Times New Roman" w:hAnsi="Times New Roman" w:cs="Times New Roman"/>
        </w:rPr>
        <w:t>проєкті</w:t>
      </w:r>
      <w:proofErr w:type="spellEnd"/>
      <w:r w:rsidRPr="004A3611">
        <w:rPr>
          <w:rFonts w:ascii="Times New Roman" w:hAnsi="Times New Roman" w:cs="Times New Roman"/>
        </w:rPr>
        <w:t xml:space="preserve"> на улаштування вузла обліку електричної енергії активного споживача додатково повинно бути описано виконання даних технічних рекомендацій, технічних вимог передбачених п. 4.12.2 </w:t>
      </w:r>
      <w:r w:rsidR="0052025C" w:rsidRPr="004A3611">
        <w:rPr>
          <w:rFonts w:ascii="Times New Roman" w:hAnsi="Times New Roman" w:cs="Times New Roman"/>
        </w:rPr>
        <w:t>та (у випадку встановлення УЗЕ) 4.13.2 КСР</w:t>
      </w:r>
      <w:r w:rsidRPr="004A3611">
        <w:rPr>
          <w:rFonts w:ascii="Times New Roman" w:hAnsi="Times New Roman" w:cs="Times New Roman"/>
        </w:rPr>
        <w:t xml:space="preserve">, улаштування автоматизованої системи комерційного обліку електричної енергії (АСКОЕ). </w:t>
      </w:r>
    </w:p>
    <w:p w14:paraId="3D53943E" w14:textId="77777777" w:rsidR="00DE75FE" w:rsidRPr="004A3611" w:rsidRDefault="00532211" w:rsidP="00DE75FE">
      <w:pPr>
        <w:spacing w:after="0" w:line="240" w:lineRule="auto"/>
        <w:ind w:left="-567" w:right="-142"/>
        <w:jc w:val="both"/>
        <w:rPr>
          <w:rFonts w:ascii="Times New Roman" w:hAnsi="Times New Roman" w:cs="Times New Roman"/>
        </w:rPr>
      </w:pPr>
      <w:r w:rsidRPr="004A3611">
        <w:rPr>
          <w:rFonts w:ascii="Times New Roman" w:hAnsi="Times New Roman" w:cs="Times New Roman"/>
        </w:rPr>
        <w:t xml:space="preserve">2. </w:t>
      </w:r>
      <w:r w:rsidR="00DE75FE" w:rsidRPr="004A3611">
        <w:rPr>
          <w:rFonts w:ascii="Times New Roman" w:hAnsi="Times New Roman" w:cs="Times New Roman"/>
          <w:bCs/>
        </w:rPr>
        <w:t>У відповідності до п. 4.12.1 КСР,</w:t>
      </w:r>
      <w:r w:rsidR="00DE75FE" w:rsidRPr="004A3611">
        <w:rPr>
          <w:rFonts w:ascii="Times New Roman" w:hAnsi="Times New Roman" w:cs="Times New Roman"/>
        </w:rPr>
        <w:t xml:space="preserve"> дозволена до відпуску в мережу електрична потужність активного споживача за механізмом </w:t>
      </w:r>
      <w:proofErr w:type="spellStart"/>
      <w:r w:rsidR="00DE75FE" w:rsidRPr="004A3611">
        <w:rPr>
          <w:rFonts w:ascii="Times New Roman" w:hAnsi="Times New Roman" w:cs="Times New Roman"/>
        </w:rPr>
        <w:t>самовиробництва</w:t>
      </w:r>
      <w:proofErr w:type="spellEnd"/>
      <w:r w:rsidR="00DE75FE" w:rsidRPr="004A3611">
        <w:rPr>
          <w:rFonts w:ascii="Times New Roman" w:hAnsi="Times New Roman" w:cs="Times New Roman"/>
        </w:rPr>
        <w:t xml:space="preserve">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 Враховуючи вищевказане активному споживачу рекомендовано встановити технічний засіб (смарт-</w:t>
      </w:r>
      <w:proofErr w:type="spellStart"/>
      <w:r w:rsidR="00DE75FE" w:rsidRPr="004A3611">
        <w:rPr>
          <w:rFonts w:ascii="Times New Roman" w:hAnsi="Times New Roman" w:cs="Times New Roman"/>
        </w:rPr>
        <w:t>метер</w:t>
      </w:r>
      <w:proofErr w:type="spellEnd"/>
      <w:r w:rsidR="00DE75FE" w:rsidRPr="004A3611">
        <w:rPr>
          <w:rFonts w:ascii="Times New Roman" w:hAnsi="Times New Roman" w:cs="Times New Roman"/>
        </w:rPr>
        <w:t>) для контролю та обмеження величини максимального значення потужності генерації електричної енергії  в мережу ОСР.</w:t>
      </w:r>
    </w:p>
    <w:p w14:paraId="4A6AE211"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lastRenderedPageBreak/>
        <w:t xml:space="preserve">З метою збільшення дозволеної до відпуску в мережу електричної потужності активний споживач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отримує послугу з приєднання у порядку, визначеному розділом IV “Порядок приєднання до систем розподілу” КСР. </w:t>
      </w:r>
    </w:p>
    <w:p w14:paraId="016F9453"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Максимальна величина дозволеної до відпуску в мережу електричної потужності активного споживача не може перевищувати дозволеної (договірної) потужності електроустановок такого споживача, що призначені для споживання електричної енергії.</w:t>
      </w:r>
    </w:p>
    <w:p w14:paraId="19425128" w14:textId="6CFE09F3" w:rsidR="001749EE" w:rsidRPr="004A3611" w:rsidRDefault="00DE75FE" w:rsidP="001749EE">
      <w:pPr>
        <w:spacing w:after="0" w:line="240" w:lineRule="auto"/>
        <w:ind w:left="-567" w:right="-142"/>
        <w:jc w:val="both"/>
        <w:rPr>
          <w:rFonts w:ascii="Times New Roman" w:hAnsi="Times New Roman" w:cs="Times New Roman"/>
        </w:rPr>
      </w:pPr>
      <w:r w:rsidRPr="004A3611">
        <w:rPr>
          <w:rFonts w:ascii="Times New Roman" w:hAnsi="Times New Roman" w:cs="Times New Roman"/>
        </w:rPr>
        <w:t>3. На підставі</w:t>
      </w:r>
      <w:r w:rsidRPr="004A3611">
        <w:rPr>
          <w:rFonts w:ascii="Times New Roman" w:hAnsi="Times New Roman" w:cs="Times New Roman"/>
          <w:bCs/>
        </w:rPr>
        <w:t xml:space="preserve"> </w:t>
      </w:r>
      <w:r w:rsidR="00E1355E" w:rsidRPr="004A3611">
        <w:rPr>
          <w:rFonts w:ascii="Times New Roman" w:hAnsi="Times New Roman" w:cs="Times New Roman"/>
        </w:rPr>
        <w:t xml:space="preserve">п. 4.12.1 КСР, </w:t>
      </w:r>
      <w:r w:rsidR="001749EE" w:rsidRPr="004A3611">
        <w:rPr>
          <w:rFonts w:ascii="Times New Roman" w:hAnsi="Times New Roman" w:cs="Times New Roman"/>
        </w:rPr>
        <w:t>встановлена потужність електроустановок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може перевищувати величину його дозволеної (договірної) потужності.</w:t>
      </w:r>
    </w:p>
    <w:p w14:paraId="20301BA3" w14:textId="77777777" w:rsidR="001749EE" w:rsidRPr="004A3611" w:rsidRDefault="001749EE" w:rsidP="001749E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Потужність відпуску електричної енергії в електричні мережі ОСР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не повинна перевищувати величину його дозволеної (договірної) потужності відпуску в точці приєднання.</w:t>
      </w:r>
    </w:p>
    <w:p w14:paraId="70A10737" w14:textId="77777777" w:rsidR="001749EE" w:rsidRPr="004A3611" w:rsidRDefault="001749EE" w:rsidP="001749E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Величина встановленої потужності генеруючих установок з можливістю відпуску електричної енергії, виробленої такими генеруючими установками, в електричну мережу ОСР та їх користувачів, ОМСР у точці розподілу не може перевищувати потужність, дозволену до споживання за договором про надання послуг з розподілу електричної енергії, у цій точці розподілу.</w:t>
      </w:r>
    </w:p>
    <w:p w14:paraId="3D5B9537" w14:textId="77777777" w:rsidR="00DE75FE" w:rsidRPr="004A3611" w:rsidRDefault="0066104F"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Виробник електричної енергії, який встановлює генеруючу установку, призначену для виробництва електричної енергії, повинен забезпечити </w:t>
      </w:r>
      <w:r w:rsidR="00086829" w:rsidRPr="004A3611">
        <w:rPr>
          <w:rFonts w:ascii="Times New Roman" w:hAnsi="Times New Roman" w:cs="Times New Roman"/>
        </w:rPr>
        <w:t>встановлення у точці приєднання електроустановок технічних засобів контролю, у тому числі автоматики, для недопущення відпуску та/або відбору електричної енергії електричної енергії в мережі ОСР, потужністю, що перевищує величину дозволеної (договірної) потужності в точці приєднання (для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Зазначені технічні засоби мають бути встановлені виробником на межі балансової належності ОСР та передбачати автоматичне відключення електроустановок виробника або зниження навантаження до рівня величини дозволеної до використання (договірної) потужності у разі перевищення величини дозволеної до використання потужності, з якою відповідно здійснюється відпуск чи відбір електричної енергії до (з) мереж ОСР відповідно до договору про надання послуг з розподілу електричної енергії.</w:t>
      </w:r>
    </w:p>
    <w:p w14:paraId="41D3EFF5" w14:textId="04C95531" w:rsidR="00DE75FE" w:rsidRPr="004A3611" w:rsidRDefault="00DE75FE" w:rsidP="00DE75FE">
      <w:pPr>
        <w:spacing w:after="0" w:line="240" w:lineRule="auto"/>
        <w:ind w:left="-567" w:right="-142"/>
        <w:jc w:val="both"/>
        <w:rPr>
          <w:rFonts w:ascii="Times New Roman" w:hAnsi="Times New Roman" w:cs="Times New Roman"/>
        </w:rPr>
      </w:pPr>
      <w:r w:rsidRPr="004A3611">
        <w:rPr>
          <w:rFonts w:ascii="Times New Roman" w:hAnsi="Times New Roman" w:cs="Times New Roman"/>
        </w:rPr>
        <w:t xml:space="preserve">4. </w:t>
      </w:r>
      <w:r w:rsidRPr="004A3611">
        <w:rPr>
          <w:rFonts w:ascii="Times New Roman" w:hAnsi="Times New Roman" w:cs="Times New Roman"/>
          <w:bCs/>
        </w:rPr>
        <w:t>У відповідності до п. 4.13.1 КСР,</w:t>
      </w:r>
      <w:r w:rsidRPr="004A3611">
        <w:rPr>
          <w:rFonts w:ascii="Times New Roman" w:hAnsi="Times New Roman" w:cs="Times New Roman"/>
        </w:rPr>
        <w:t xml:space="preserve"> активний споживач має право встановити та/або приєднати (підключити) УЗЕ, у тому числі третіх осіб, на напрузі приєднання власних струмоприймачів, що не перевищує 20 кВ,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УЗЕ, на організованих сегментах ринку самостійно або у складі агрегованих груп.</w:t>
      </w:r>
    </w:p>
    <w:p w14:paraId="7AA951EF"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Особливості використання УЗЕ споживачем та активним споживачем визначаються у договорі споживача про надання послуг з розподілу електричної енергії, що укладається відповідно до вимог </w:t>
      </w:r>
      <w:hyperlink r:id="rId12" w:anchor="n1950" w:tgtFrame="_blank" w:history="1">
        <w:r w:rsidRPr="004A3611">
          <w:rPr>
            <w:rFonts w:ascii="Times New Roman" w:hAnsi="Times New Roman" w:cs="Times New Roman"/>
          </w:rPr>
          <w:t>Правил роздрібного ринку електричної енергії</w:t>
        </w:r>
      </w:hyperlink>
      <w:r w:rsidRPr="004A3611">
        <w:rPr>
          <w:rFonts w:ascii="Times New Roman" w:hAnsi="Times New Roman" w:cs="Times New Roman"/>
        </w:rPr>
        <w:t>.</w:t>
      </w:r>
    </w:p>
    <w:p w14:paraId="4CB9260D"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Встановлення та приєднання (підключення) УЗЕ Користувачем повинно здійснюватися після межі балансової належності електроустановок та експлуатаційної відповідальності сторін.</w:t>
      </w:r>
    </w:p>
    <w:p w14:paraId="75F58DAC"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Дозволена до відпуску в мережу електрична потужність активного споживача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 З метою збільшення дозволеної до відпуску в мережу електричної потужності активний споживач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xml:space="preserve"> (крім побутового споживача та малого непобутового споживача) отримує послугу з приєднання у порядку, визначеному розділом IV “Порядок приєднання до систем розподілу” КСР.</w:t>
      </w:r>
    </w:p>
    <w:p w14:paraId="6848EE3A"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Дозволена до відпуску в мережу електрична потужність активного споживача, яка відпускається УЗЕ не за механізмом </w:t>
      </w:r>
      <w:proofErr w:type="spellStart"/>
      <w:r w:rsidRPr="004A3611">
        <w:rPr>
          <w:rFonts w:ascii="Times New Roman" w:hAnsi="Times New Roman" w:cs="Times New Roman"/>
        </w:rPr>
        <w:t>самовиробництва</w:t>
      </w:r>
      <w:proofErr w:type="spellEnd"/>
      <w:r w:rsidRPr="004A3611">
        <w:rPr>
          <w:rFonts w:ascii="Times New Roman" w:hAnsi="Times New Roman" w:cs="Times New Roman"/>
        </w:rPr>
        <w:t>, підключеною у технологічних мережах внутрішнього електрозабезпечення, включно з генеруючими установками та установками зберігання енергії третіх осіб, не може одночасно перевищувати величину дозволеної (договірної) потужності електроустановок такого споживача, що призначена для споживання електричної енергії.</w:t>
      </w:r>
    </w:p>
    <w:p w14:paraId="50E812E4" w14:textId="77777777" w:rsidR="00DE75FE" w:rsidRPr="004A3611" w:rsidRDefault="00DE75FE" w:rsidP="00DE75F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Приєднання (підключення) УЗЕ Користувачем у технологічних мережах внутрішнього електрозабезпечення здійснюється без отримання/надання послуги з приєднання.</w:t>
      </w:r>
    </w:p>
    <w:p w14:paraId="3CDAFD7B" w14:textId="4610A125" w:rsidR="0066104F" w:rsidRPr="004A3611" w:rsidRDefault="00DE75FE" w:rsidP="0014713D">
      <w:pPr>
        <w:spacing w:after="0" w:line="240" w:lineRule="auto"/>
        <w:ind w:left="-567" w:right="-142"/>
        <w:jc w:val="both"/>
        <w:rPr>
          <w:rFonts w:ascii="Times New Roman" w:hAnsi="Times New Roman" w:cs="Times New Roman"/>
        </w:rPr>
      </w:pPr>
      <w:r w:rsidRPr="004A3611">
        <w:rPr>
          <w:rFonts w:ascii="Times New Roman" w:hAnsi="Times New Roman" w:cs="Times New Roman"/>
        </w:rPr>
        <w:t>5</w:t>
      </w:r>
      <w:r w:rsidR="0014713D" w:rsidRPr="004A3611">
        <w:rPr>
          <w:rFonts w:ascii="Times New Roman" w:hAnsi="Times New Roman" w:cs="Times New Roman"/>
        </w:rPr>
        <w:t xml:space="preserve">. </w:t>
      </w:r>
      <w:r w:rsidRPr="004A3611">
        <w:rPr>
          <w:rFonts w:ascii="Times New Roman" w:hAnsi="Times New Roman" w:cs="Times New Roman"/>
        </w:rPr>
        <w:t>На підставі</w:t>
      </w:r>
      <w:r w:rsidR="0066104F" w:rsidRPr="004A3611">
        <w:rPr>
          <w:rFonts w:ascii="Times New Roman" w:hAnsi="Times New Roman" w:cs="Times New Roman"/>
        </w:rPr>
        <w:t xml:space="preserve"> п. 4.13.1 КСР, виробник електричної енергії має право встановити та приєднати (підключити) УЗЕ у власних технологічних мережах внутрішнього електрозабезпечення на напрузі приєднання власних електроустановок, призначених для виробництва споживання електричної енергії або комбінованого виробництва електричної та теплової енергії, якщо в будь-який момент у часі сумарна потужність, з якою здійснюється відпуск електричної енергії з мереж виробника в мережі ОСР або відбір з мереж ОСР до мереж виробника електричної енергії, не перевищує замовленої до приєднання потужності, з урахуванням дозволеної (договірної) потужності відпуску та/або відбору електричної енергії (відповідно) електроустановок такого виробника на межі балансової належності згідно з паспортом точки розподілу та договором про надання послуг з диспетчерського (</w:t>
      </w:r>
      <w:proofErr w:type="spellStart"/>
      <w:r w:rsidR="0066104F" w:rsidRPr="004A3611">
        <w:rPr>
          <w:rFonts w:ascii="Times New Roman" w:hAnsi="Times New Roman" w:cs="Times New Roman"/>
        </w:rPr>
        <w:t>оперативно</w:t>
      </w:r>
      <w:proofErr w:type="spellEnd"/>
      <w:r w:rsidR="0066104F" w:rsidRPr="004A3611">
        <w:rPr>
          <w:rFonts w:ascii="Times New Roman" w:hAnsi="Times New Roman" w:cs="Times New Roman"/>
        </w:rPr>
        <w:t>-технологічного) управління.</w:t>
      </w:r>
    </w:p>
    <w:p w14:paraId="383B3D83" w14:textId="77777777" w:rsidR="0066104F" w:rsidRPr="004A3611" w:rsidRDefault="0066104F" w:rsidP="0066104F">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lastRenderedPageBreak/>
        <w:t>У разі якщо паспортом точки розподілу не визначено величину дозволеної до використання (споживання) потужності на власні потреби генеруючої установки, така потужність визначається згідно із зазначеною у реалізованих технічних умовах на приєднання електроустановок виробника, призначених для споживання електричної енергії, або (у разі відсутності такої потужності у реалізованих технічних умовах) – згідно з потужністю, що встановлюється на рівні потужності, призначеної для власних потреб генеруючих установок залежно від джерела енергії згідно із вимогами нормативно-технічних документів, але не більше 4 % для електроустановок, призначених для виробництва електричної енергії з енергії сонця, та не більше 8 % для інших виробників електричної енергії від дозволеної (договірної) потужності відпуску електричної енергії (виробництва).</w:t>
      </w:r>
    </w:p>
    <w:p w14:paraId="53B39EA9" w14:textId="74701D46" w:rsidR="0066104F" w:rsidRPr="004A3611" w:rsidRDefault="0066104F" w:rsidP="0066104F">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У разі необхідності здійснення виробником відбору електричної енергії з мереж ОСР понад величину дозволеної (договірної) потужності відбору електричної енергії (споживання) електроустановок такого виробника на межі балансової належності згідно з паспортом точки розподілу такий виробник має отримати послугу з приєднання до електричних мереж</w:t>
      </w:r>
      <w:r w:rsidR="00910BE3" w:rsidRPr="004A3611">
        <w:rPr>
          <w:rFonts w:ascii="Times New Roman" w:hAnsi="Times New Roman" w:cs="Times New Roman"/>
        </w:rPr>
        <w:t xml:space="preserve"> у порядку, визначеному розділом IV “Порядок приєднання до систем розподілу” КСР.</w:t>
      </w:r>
    </w:p>
    <w:p w14:paraId="2CDA8B98" w14:textId="77777777" w:rsidR="0066104F" w:rsidRPr="004A3611" w:rsidRDefault="0066104F" w:rsidP="0066104F">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Вартість послуги з приєднання в такому разі визначається як вартість обладнання та/або робіт, необхідних для забезпечення відбору електричної енергії з мереж оператора системи розподілу, та розраховується на підставі </w:t>
      </w:r>
      <w:proofErr w:type="spellStart"/>
      <w:r w:rsidRPr="004A3611">
        <w:rPr>
          <w:rFonts w:ascii="Times New Roman" w:hAnsi="Times New Roman" w:cs="Times New Roman"/>
        </w:rPr>
        <w:t>проєктно</w:t>
      </w:r>
      <w:proofErr w:type="spellEnd"/>
      <w:r w:rsidRPr="004A3611">
        <w:rPr>
          <w:rFonts w:ascii="Times New Roman" w:hAnsi="Times New Roman" w:cs="Times New Roman"/>
        </w:rPr>
        <w:t>-кошторисної документації, розробленої згідно з вимогами КСР, і сплачується замовником ОСР.</w:t>
      </w:r>
    </w:p>
    <w:p w14:paraId="13E51216" w14:textId="293F92E3" w:rsidR="00532211" w:rsidRPr="004A3611" w:rsidRDefault="00564C39"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6</w:t>
      </w:r>
      <w:r w:rsidR="00532211" w:rsidRPr="004A3611">
        <w:rPr>
          <w:rFonts w:ascii="Times New Roman" w:hAnsi="Times New Roman" w:cs="Times New Roman"/>
        </w:rPr>
        <w:t>. Забезпечити комерційний облік електричної енергії відповідно до вимог Кодексу комерційного обліку. Активний споживач, який встановлює генеруючу установку, призначену для виробництва електричної енергії, установку зберігання електричної енергії або приєднує (підключає) до власних електромереж такі електроустановки третіх осіб, повинен додатково до комерційного обліку спожитої з електричної мережі / відпущеної в електричну мережу електричної енергії забезпечити облік виробленої такою генеруючою установкою електричної енергії та відбору/відпуску електричної енергії установкою зберігання енергії відповідно до вимог ККОЕЕ (п. 2</w:t>
      </w:r>
      <w:r w:rsidR="00101305" w:rsidRPr="004A3611">
        <w:rPr>
          <w:rFonts w:ascii="Times New Roman" w:hAnsi="Times New Roman" w:cs="Times New Roman"/>
        </w:rPr>
        <w:t>.3.17 ПРРЕЕ та п. 5.7.2 ККОЕЕ).</w:t>
      </w:r>
    </w:p>
    <w:p w14:paraId="677CBB91" w14:textId="77777777" w:rsidR="00101305" w:rsidRPr="004A3611" w:rsidRDefault="00101305" w:rsidP="00101305">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Активний споживач, який встановлює установку зберігання електричної енергії повинен забезпечити встановлення окремого комерційного обліку електричної енергії, перетікання якої здійснено як до, так і з УЗЕ відповідно до вимог </w:t>
      </w:r>
      <w:hyperlink r:id="rId13" w:anchor="n9" w:tgtFrame="_blank" w:history="1">
        <w:r w:rsidRPr="004A3611">
          <w:rPr>
            <w:rFonts w:ascii="Times New Roman" w:hAnsi="Times New Roman" w:cs="Times New Roman"/>
          </w:rPr>
          <w:t>Кодексу комерційного обліку</w:t>
        </w:r>
      </w:hyperlink>
      <w:r w:rsidRPr="004A3611">
        <w:rPr>
          <w:rFonts w:ascii="Times New Roman" w:hAnsi="Times New Roman" w:cs="Times New Roman"/>
        </w:rPr>
        <w:t xml:space="preserve"> (</w:t>
      </w:r>
      <w:r w:rsidRPr="004A3611">
        <w:rPr>
          <w:rFonts w:ascii="Times New Roman" w:hAnsi="Times New Roman" w:cs="Times New Roman"/>
          <w:bCs/>
        </w:rPr>
        <w:t>п. 4.13.1 КСР)</w:t>
      </w:r>
      <w:r w:rsidRPr="004A3611">
        <w:rPr>
          <w:rFonts w:ascii="Times New Roman" w:hAnsi="Times New Roman" w:cs="Times New Roman"/>
        </w:rPr>
        <w:t>.</w:t>
      </w:r>
    </w:p>
    <w:p w14:paraId="192AC50A" w14:textId="2AC5624C" w:rsidR="0014713D" w:rsidRPr="004A3611" w:rsidRDefault="0014713D" w:rsidP="0014713D">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У разі встановлення УЗЕ виробниками електричної енергії такий виробник має забезпечити наявність окремого комерційного обліку електричної енергії, перетікання якої здійснено як до, так і з УЗЕ відповідно до вимог Кодексу комерційного обліку (</w:t>
      </w:r>
      <w:r w:rsidRPr="004A3611">
        <w:rPr>
          <w:rFonts w:ascii="Times New Roman" w:hAnsi="Times New Roman" w:cs="Times New Roman"/>
          <w:bCs/>
        </w:rPr>
        <w:t>п. 4.13.1 КСР)</w:t>
      </w:r>
      <w:r w:rsidR="00C539A5" w:rsidRPr="004A3611">
        <w:rPr>
          <w:rFonts w:ascii="Times New Roman" w:hAnsi="Times New Roman" w:cs="Times New Roman"/>
        </w:rPr>
        <w:t>.</w:t>
      </w:r>
    </w:p>
    <w:p w14:paraId="7B0D30D7" w14:textId="67465E9C" w:rsidR="00532211" w:rsidRPr="004A3611" w:rsidRDefault="00532211" w:rsidP="00E1355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 xml:space="preserve">Активний споживач повинен забезпечити встановлення інтелектуальних лічильників, що функціонують у складі АСКОЕ, з гарантованим автоматичним щодобовим дистанційним зчитуванням інтервальних результатів вимірювання, формуванням та передачею до АКО </w:t>
      </w:r>
      <w:proofErr w:type="spellStart"/>
      <w:r w:rsidRPr="004A3611">
        <w:rPr>
          <w:rFonts w:ascii="Times New Roman" w:hAnsi="Times New Roman" w:cs="Times New Roman"/>
        </w:rPr>
        <w:t>валідованих</w:t>
      </w:r>
      <w:proofErr w:type="spellEnd"/>
      <w:r w:rsidRPr="004A3611">
        <w:rPr>
          <w:rFonts w:ascii="Times New Roman" w:hAnsi="Times New Roman" w:cs="Times New Roman"/>
        </w:rPr>
        <w:t xml:space="preserve"> погодинних фактичних даних комерційного обліку електричної енергії (п. 4.4.11, 4.4.12 ККОЕЕ). </w:t>
      </w:r>
    </w:p>
    <w:p w14:paraId="0239B314" w14:textId="2BECD65E" w:rsidR="00E1355E" w:rsidRPr="004A3611" w:rsidRDefault="00564C39"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7</w:t>
      </w:r>
      <w:r w:rsidR="00E96291" w:rsidRPr="004A3611">
        <w:rPr>
          <w:rFonts w:ascii="Times New Roman" w:hAnsi="Times New Roman" w:cs="Times New Roman"/>
        </w:rPr>
        <w:t>. Привести власні генеруючі установки та/або установки зберігання енергії у відповідність до вимог КСР шляхом виконання технічних вимог, передбачених п. 4.12.2</w:t>
      </w:r>
      <w:r w:rsidR="00BF0600" w:rsidRPr="004A3611">
        <w:rPr>
          <w:rFonts w:ascii="Times New Roman" w:hAnsi="Times New Roman" w:cs="Times New Roman"/>
        </w:rPr>
        <w:t xml:space="preserve"> </w:t>
      </w:r>
      <w:r w:rsidR="0052025C" w:rsidRPr="004A3611">
        <w:rPr>
          <w:rFonts w:ascii="Times New Roman" w:hAnsi="Times New Roman" w:cs="Times New Roman"/>
        </w:rPr>
        <w:t>та (у випадку встановлення УЗЕ) 4.13.2 КСР</w:t>
      </w:r>
      <w:r w:rsidR="00BF0600" w:rsidRPr="004A3611">
        <w:rPr>
          <w:rFonts w:ascii="Times New Roman" w:hAnsi="Times New Roman" w:cs="Times New Roman"/>
        </w:rPr>
        <w:t xml:space="preserve"> відповідно</w:t>
      </w:r>
      <w:r w:rsidR="00E96291" w:rsidRPr="004A3611">
        <w:rPr>
          <w:rFonts w:ascii="Times New Roman" w:hAnsi="Times New Roman" w:cs="Times New Roman"/>
        </w:rPr>
        <w:t>.</w:t>
      </w:r>
      <w:r w:rsidR="0009464D" w:rsidRPr="004A3611">
        <w:rPr>
          <w:rFonts w:ascii="Times New Roman" w:hAnsi="Times New Roman" w:cs="Times New Roman"/>
        </w:rPr>
        <w:t xml:space="preserve"> </w:t>
      </w:r>
    </w:p>
    <w:p w14:paraId="75C169C2" w14:textId="77777777" w:rsidR="00E1355E" w:rsidRPr="004A3611" w:rsidRDefault="00E1355E" w:rsidP="00E1355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bCs/>
        </w:rPr>
        <w:t>Зокрема, д</w:t>
      </w:r>
      <w:r w:rsidRPr="004A3611">
        <w:rPr>
          <w:rFonts w:ascii="Times New Roman" w:hAnsi="Times New Roman" w:cs="Times New Roman"/>
        </w:rPr>
        <w:t xml:space="preserve">ля приєднання (підключення) генеруючої установки, у тому числі до технологічних мереж внутрішнього електрозабезпечення якого приєднуються генеруючі установки третьої особи, активному споживачу рекомендується забезпечити улаштування технічних засобів для недопущення відпуску в електричну мережу ОСР та їх користувачів електричної енергії, параметри якості якої не відповідають визначеним державними стандартами. </w:t>
      </w:r>
    </w:p>
    <w:p w14:paraId="18032639" w14:textId="59DDA9D2" w:rsidR="00E1355E" w:rsidRPr="004A3611" w:rsidRDefault="00E1355E" w:rsidP="00E1355E">
      <w:pPr>
        <w:spacing w:after="0" w:line="240" w:lineRule="auto"/>
        <w:ind w:left="-567" w:right="-142" w:firstLine="567"/>
        <w:jc w:val="both"/>
        <w:rPr>
          <w:rFonts w:ascii="Times New Roman" w:hAnsi="Times New Roman" w:cs="Times New Roman"/>
          <w:bCs/>
        </w:rPr>
      </w:pPr>
      <w:r w:rsidRPr="004A3611">
        <w:rPr>
          <w:rFonts w:ascii="Times New Roman" w:hAnsi="Times New Roman" w:cs="Times New Roman"/>
          <w:bCs/>
        </w:rPr>
        <w:t xml:space="preserve">Для приєднання (підключення) УЗЕ, у тому числі до електричних мереж якого приєднуються УЗЕ третіх осіб, активний споживач </w:t>
      </w:r>
      <w:r w:rsidR="008161D2" w:rsidRPr="004A3611">
        <w:rPr>
          <w:rFonts w:ascii="Times New Roman" w:hAnsi="Times New Roman" w:cs="Times New Roman"/>
          <w:bCs/>
        </w:rPr>
        <w:t xml:space="preserve">(виробник) </w:t>
      </w:r>
      <w:r w:rsidRPr="004A3611">
        <w:rPr>
          <w:rFonts w:ascii="Times New Roman" w:hAnsi="Times New Roman" w:cs="Times New Roman"/>
          <w:bCs/>
        </w:rPr>
        <w:t>повинен забезпечити улаштування технічних засобів для недопущення відпуску в електричну мережу ОСР електричної енергії, параметри якості якої не відповідають визначеним державними стандартами.</w:t>
      </w:r>
    </w:p>
    <w:p w14:paraId="50AD24D2" w14:textId="6889EE73" w:rsidR="00E96291" w:rsidRPr="004A3611" w:rsidRDefault="00BF0600" w:rsidP="00E1355E">
      <w:pPr>
        <w:spacing w:after="0" w:line="240" w:lineRule="auto"/>
        <w:ind w:left="-567" w:right="-142" w:firstLine="567"/>
        <w:jc w:val="both"/>
        <w:rPr>
          <w:rFonts w:ascii="Times New Roman" w:hAnsi="Times New Roman" w:cs="Times New Roman"/>
        </w:rPr>
      </w:pPr>
      <w:r w:rsidRPr="004A3611">
        <w:rPr>
          <w:rFonts w:ascii="Times New Roman" w:hAnsi="Times New Roman" w:cs="Times New Roman"/>
        </w:rPr>
        <w:t>Для активних споживачів в яких напруга у точці приєднання становить 6,</w:t>
      </w:r>
      <w:r w:rsidR="0029393D" w:rsidRPr="004A3611">
        <w:rPr>
          <w:rFonts w:ascii="Times New Roman" w:hAnsi="Times New Roman" w:cs="Times New Roman"/>
        </w:rPr>
        <w:t xml:space="preserve"> </w:t>
      </w:r>
      <w:r w:rsidRPr="004A3611">
        <w:rPr>
          <w:rFonts w:ascii="Times New Roman" w:hAnsi="Times New Roman" w:cs="Times New Roman"/>
        </w:rPr>
        <w:t xml:space="preserve">10 кВ та більше (у споживача на балансі наявний силовий трансформатор), за умови відсутності </w:t>
      </w:r>
      <w:proofErr w:type="spellStart"/>
      <w:r w:rsidRPr="004A3611">
        <w:rPr>
          <w:rFonts w:ascii="Times New Roman" w:hAnsi="Times New Roman" w:cs="Times New Roman"/>
        </w:rPr>
        <w:t>субспоживачів</w:t>
      </w:r>
      <w:proofErr w:type="spellEnd"/>
      <w:r w:rsidRPr="004A3611">
        <w:rPr>
          <w:rFonts w:ascii="Times New Roman" w:hAnsi="Times New Roman" w:cs="Times New Roman"/>
        </w:rPr>
        <w:t xml:space="preserve"> в мережах 0,4 кВ</w:t>
      </w:r>
      <w:r w:rsidR="0029393D" w:rsidRPr="004A3611">
        <w:rPr>
          <w:rFonts w:ascii="Times New Roman" w:hAnsi="Times New Roman" w:cs="Times New Roman"/>
        </w:rPr>
        <w:t>,</w:t>
      </w:r>
      <w:r w:rsidRPr="004A3611">
        <w:rPr>
          <w:rFonts w:ascii="Times New Roman" w:hAnsi="Times New Roman" w:cs="Times New Roman"/>
        </w:rPr>
        <w:t xml:space="preserve"> такий технічний засіб </w:t>
      </w:r>
      <w:r w:rsidR="00E41A19" w:rsidRPr="004A3611">
        <w:rPr>
          <w:rFonts w:ascii="Times New Roman" w:hAnsi="Times New Roman" w:cs="Times New Roman"/>
        </w:rPr>
        <w:t xml:space="preserve">може </w:t>
      </w:r>
      <w:r w:rsidRPr="004A3611">
        <w:rPr>
          <w:rFonts w:ascii="Times New Roman" w:hAnsi="Times New Roman" w:cs="Times New Roman"/>
        </w:rPr>
        <w:t>не вимага</w:t>
      </w:r>
      <w:r w:rsidR="00E41A19" w:rsidRPr="004A3611">
        <w:rPr>
          <w:rFonts w:ascii="Times New Roman" w:hAnsi="Times New Roman" w:cs="Times New Roman"/>
        </w:rPr>
        <w:t>тися</w:t>
      </w:r>
      <w:r w:rsidRPr="004A3611">
        <w:rPr>
          <w:rFonts w:ascii="Times New Roman" w:hAnsi="Times New Roman" w:cs="Times New Roman"/>
        </w:rPr>
        <w:t xml:space="preserve">. Обов’язковою умовою в такому випадку є програмування </w:t>
      </w:r>
      <w:proofErr w:type="spellStart"/>
      <w:r w:rsidRPr="004A3611">
        <w:rPr>
          <w:rFonts w:ascii="Times New Roman" w:hAnsi="Times New Roman" w:cs="Times New Roman"/>
        </w:rPr>
        <w:t>інверторного</w:t>
      </w:r>
      <w:proofErr w:type="spellEnd"/>
      <w:r w:rsidRPr="004A3611">
        <w:rPr>
          <w:rFonts w:ascii="Times New Roman" w:hAnsi="Times New Roman" w:cs="Times New Roman"/>
        </w:rPr>
        <w:t xml:space="preserve"> обладнання згідно державни</w:t>
      </w:r>
      <w:r w:rsidR="00A57C54" w:rsidRPr="004A3611">
        <w:rPr>
          <w:rFonts w:ascii="Times New Roman" w:hAnsi="Times New Roman" w:cs="Times New Roman"/>
        </w:rPr>
        <w:t>х</w:t>
      </w:r>
      <w:r w:rsidRPr="004A3611">
        <w:rPr>
          <w:rFonts w:ascii="Times New Roman" w:hAnsi="Times New Roman" w:cs="Times New Roman"/>
        </w:rPr>
        <w:t xml:space="preserve"> стандарт</w:t>
      </w:r>
      <w:r w:rsidR="00A57C54" w:rsidRPr="004A3611">
        <w:rPr>
          <w:rFonts w:ascii="Times New Roman" w:hAnsi="Times New Roman" w:cs="Times New Roman"/>
        </w:rPr>
        <w:t xml:space="preserve">ів, щодо якості параметрів напруги </w:t>
      </w:r>
      <w:r w:rsidR="00E41A19" w:rsidRPr="004A3611">
        <w:rPr>
          <w:rFonts w:ascii="Times New Roman" w:hAnsi="Times New Roman" w:cs="Times New Roman"/>
        </w:rPr>
        <w:t xml:space="preserve">згенерованої </w:t>
      </w:r>
      <w:r w:rsidR="00A57C54" w:rsidRPr="004A3611">
        <w:rPr>
          <w:rFonts w:ascii="Times New Roman" w:hAnsi="Times New Roman" w:cs="Times New Roman"/>
        </w:rPr>
        <w:t>електричної ене</w:t>
      </w:r>
      <w:r w:rsidR="00E41A19" w:rsidRPr="004A3611">
        <w:rPr>
          <w:rFonts w:ascii="Times New Roman" w:hAnsi="Times New Roman" w:cs="Times New Roman"/>
        </w:rPr>
        <w:t>р</w:t>
      </w:r>
      <w:r w:rsidR="00A57C54" w:rsidRPr="004A3611">
        <w:rPr>
          <w:rFonts w:ascii="Times New Roman" w:hAnsi="Times New Roman" w:cs="Times New Roman"/>
        </w:rPr>
        <w:t>гії.</w:t>
      </w:r>
    </w:p>
    <w:p w14:paraId="18805345" w14:textId="73733F92" w:rsidR="00E96291" w:rsidRPr="004A3611" w:rsidRDefault="00564C39"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8</w:t>
      </w:r>
      <w:r w:rsidR="00E96291" w:rsidRPr="004A3611">
        <w:rPr>
          <w:rFonts w:ascii="Times New Roman" w:hAnsi="Times New Roman" w:cs="Times New Roman"/>
        </w:rPr>
        <w:t xml:space="preserve">. Унеможливити доступ до </w:t>
      </w:r>
      <w:proofErr w:type="spellStart"/>
      <w:r w:rsidR="00E96291" w:rsidRPr="004A3611">
        <w:rPr>
          <w:rFonts w:ascii="Times New Roman" w:hAnsi="Times New Roman" w:cs="Times New Roman"/>
        </w:rPr>
        <w:t>дооблікових</w:t>
      </w:r>
      <w:proofErr w:type="spellEnd"/>
      <w:r w:rsidR="00E96291" w:rsidRPr="004A3611">
        <w:rPr>
          <w:rFonts w:ascii="Times New Roman" w:hAnsi="Times New Roman" w:cs="Times New Roman"/>
        </w:rPr>
        <w:t xml:space="preserve"> кіл, підготувати місця для їх опломбування (ККОЕЕ п.5.16.3, ПТЕЕС Розділ VII, п.12.16).</w:t>
      </w:r>
      <w:r w:rsidR="00B231CE" w:rsidRPr="004A3611">
        <w:rPr>
          <w:rFonts w:ascii="Times New Roman" w:hAnsi="Times New Roman" w:cs="Times New Roman"/>
        </w:rPr>
        <w:t xml:space="preserve"> Забезпечити захист від пошкодження і несанкціонованого доступу до </w:t>
      </w:r>
      <w:r w:rsidR="007E3FDF" w:rsidRPr="004A3611">
        <w:rPr>
          <w:rFonts w:ascii="Times New Roman" w:hAnsi="Times New Roman" w:cs="Times New Roman"/>
        </w:rPr>
        <w:t xml:space="preserve">встановлених </w:t>
      </w:r>
      <w:r w:rsidR="00B231CE" w:rsidRPr="004A3611">
        <w:rPr>
          <w:rFonts w:ascii="Times New Roman" w:hAnsi="Times New Roman" w:cs="Times New Roman"/>
        </w:rPr>
        <w:t>лічильник</w:t>
      </w:r>
      <w:r w:rsidR="007E3FDF" w:rsidRPr="004A3611">
        <w:rPr>
          <w:rFonts w:ascii="Times New Roman" w:hAnsi="Times New Roman" w:cs="Times New Roman"/>
        </w:rPr>
        <w:t>ів електричної енергії</w:t>
      </w:r>
      <w:r w:rsidR="00E73668" w:rsidRPr="004A3611">
        <w:rPr>
          <w:rFonts w:ascii="Times New Roman" w:hAnsi="Times New Roman" w:cs="Times New Roman"/>
        </w:rPr>
        <w:t xml:space="preserve"> (загальний комерційний лічильник, лічильники на генерацію)</w:t>
      </w:r>
      <w:r w:rsidR="007E3FDF" w:rsidRPr="004A3611">
        <w:rPr>
          <w:rFonts w:ascii="Times New Roman" w:hAnsi="Times New Roman" w:cs="Times New Roman"/>
        </w:rPr>
        <w:t xml:space="preserve"> (ПУЕ п. 1.5.30).</w:t>
      </w:r>
    </w:p>
    <w:p w14:paraId="0E074E18" w14:textId="60D6A84E" w:rsidR="00E96291" w:rsidRPr="004A3611" w:rsidRDefault="00564C39" w:rsidP="009959B8">
      <w:pPr>
        <w:spacing w:after="0" w:line="240" w:lineRule="auto"/>
        <w:ind w:left="-567" w:right="-142"/>
        <w:jc w:val="both"/>
        <w:rPr>
          <w:rFonts w:ascii="Times New Roman" w:hAnsi="Times New Roman" w:cs="Times New Roman"/>
        </w:rPr>
      </w:pPr>
      <w:r w:rsidRPr="004A3611">
        <w:rPr>
          <w:rFonts w:ascii="Times New Roman" w:hAnsi="Times New Roman" w:cs="Times New Roman"/>
        </w:rPr>
        <w:t>9</w:t>
      </w:r>
      <w:r w:rsidR="00E96291" w:rsidRPr="004A3611">
        <w:rPr>
          <w:rFonts w:ascii="Times New Roman" w:hAnsi="Times New Roman" w:cs="Times New Roman"/>
        </w:rPr>
        <w:t xml:space="preserve">. Укласти договір про надання послуг оператора збору даних комерційного обліку із постачальником послуг комерційного обліку </w:t>
      </w:r>
      <w:r w:rsidR="006161BC" w:rsidRPr="004A3611">
        <w:rPr>
          <w:rFonts w:ascii="Times New Roman" w:hAnsi="Times New Roman" w:cs="Times New Roman"/>
        </w:rPr>
        <w:t xml:space="preserve">(крім </w:t>
      </w:r>
      <w:r w:rsidR="00511A9F" w:rsidRPr="004A3611">
        <w:rPr>
          <w:rFonts w:ascii="Times New Roman" w:hAnsi="Times New Roman" w:cs="Times New Roman"/>
        </w:rPr>
        <w:t>індивідуальних побутових споживачів</w:t>
      </w:r>
      <w:r w:rsidR="006161BC" w:rsidRPr="004A3611">
        <w:rPr>
          <w:rFonts w:ascii="Times New Roman" w:hAnsi="Times New Roman" w:cs="Times New Roman"/>
        </w:rPr>
        <w:t xml:space="preserve"> та споживачів які передали на баланс </w:t>
      </w:r>
      <w:r w:rsidR="00B231CE" w:rsidRPr="004A3611">
        <w:rPr>
          <w:rFonts w:ascii="Times New Roman" w:hAnsi="Times New Roman" w:cs="Times New Roman"/>
        </w:rPr>
        <w:t>оператора системи розподілу</w:t>
      </w:r>
      <w:r w:rsidR="006161BC" w:rsidRPr="004A3611">
        <w:rPr>
          <w:rFonts w:ascii="Times New Roman" w:hAnsi="Times New Roman" w:cs="Times New Roman"/>
        </w:rPr>
        <w:t xml:space="preserve"> засіб (-</w:t>
      </w:r>
      <w:proofErr w:type="spellStart"/>
      <w:r w:rsidR="006161BC" w:rsidRPr="004A3611">
        <w:rPr>
          <w:rFonts w:ascii="Times New Roman" w:hAnsi="Times New Roman" w:cs="Times New Roman"/>
        </w:rPr>
        <w:t>оби</w:t>
      </w:r>
      <w:proofErr w:type="spellEnd"/>
      <w:r w:rsidR="006161BC" w:rsidRPr="004A3611">
        <w:rPr>
          <w:rFonts w:ascii="Times New Roman" w:hAnsi="Times New Roman" w:cs="Times New Roman"/>
        </w:rPr>
        <w:t>) комерційного обліку</w:t>
      </w:r>
      <w:r w:rsidR="007E3FDF" w:rsidRPr="004A3611">
        <w:rPr>
          <w:rFonts w:ascii="Times New Roman" w:hAnsi="Times New Roman" w:cs="Times New Roman"/>
        </w:rPr>
        <w:t xml:space="preserve"> та не є стороною відповідальною за точку комерційного обліку</w:t>
      </w:r>
      <w:r w:rsidR="00B231CE" w:rsidRPr="004A3611">
        <w:rPr>
          <w:rFonts w:ascii="Times New Roman" w:hAnsi="Times New Roman" w:cs="Times New Roman"/>
        </w:rPr>
        <w:t>)</w:t>
      </w:r>
      <w:r w:rsidR="006161BC" w:rsidRPr="004A3611">
        <w:rPr>
          <w:rFonts w:ascii="Times New Roman" w:hAnsi="Times New Roman" w:cs="Times New Roman"/>
        </w:rPr>
        <w:t xml:space="preserve"> (ККОЕЕ п. 2.7.8)</w:t>
      </w:r>
      <w:r w:rsidR="007E3FDF" w:rsidRPr="004A3611">
        <w:rPr>
          <w:rFonts w:ascii="Times New Roman" w:hAnsi="Times New Roman" w:cs="Times New Roman"/>
        </w:rPr>
        <w:t>.</w:t>
      </w:r>
    </w:p>
    <w:sectPr w:rsidR="00E96291" w:rsidRPr="004A3611" w:rsidSect="00036C57">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3FF0"/>
    <w:multiLevelType w:val="multilevel"/>
    <w:tmpl w:val="C3D2C38E"/>
    <w:lvl w:ilvl="0">
      <w:start w:val="1"/>
      <w:numFmt w:val="decimal"/>
      <w:lvlText w:val="%1."/>
      <w:lvlJc w:val="left"/>
      <w:pPr>
        <w:ind w:left="-349"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295" w:hanging="720"/>
      </w:pPr>
      <w:rPr>
        <w:rFonts w:hint="default"/>
      </w:rPr>
    </w:lvl>
    <w:lvl w:ilvl="3">
      <w:start w:val="1"/>
      <w:numFmt w:val="decimal"/>
      <w:isLgl/>
      <w:lvlText w:val="%1.%2.%3.%4"/>
      <w:lvlJc w:val="left"/>
      <w:pPr>
        <w:ind w:left="437" w:hanging="720"/>
      </w:pPr>
      <w:rPr>
        <w:rFonts w:hint="default"/>
      </w:rPr>
    </w:lvl>
    <w:lvl w:ilvl="4">
      <w:start w:val="1"/>
      <w:numFmt w:val="decimal"/>
      <w:isLgl/>
      <w:lvlText w:val="%1.%2.%3.%4.%5"/>
      <w:lvlJc w:val="left"/>
      <w:pPr>
        <w:ind w:left="939"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867" w:hanging="1440"/>
      </w:pPr>
      <w:rPr>
        <w:rFonts w:hint="default"/>
      </w:rPr>
    </w:lvl>
  </w:abstractNum>
  <w:abstractNum w:abstractNumId="1" w15:restartNumberingAfterBreak="0">
    <w:nsid w:val="1FEA009A"/>
    <w:multiLevelType w:val="multilevel"/>
    <w:tmpl w:val="A3E868A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3EFC0AD9"/>
    <w:multiLevelType w:val="hybridMultilevel"/>
    <w:tmpl w:val="5DCCD112"/>
    <w:lvl w:ilvl="0" w:tplc="2B3ADBB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3" w15:restartNumberingAfterBreak="0">
    <w:nsid w:val="3FBA0D04"/>
    <w:multiLevelType w:val="hybridMultilevel"/>
    <w:tmpl w:val="18A832E6"/>
    <w:lvl w:ilvl="0" w:tplc="2C20177A">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4" w15:restartNumberingAfterBreak="0">
    <w:nsid w:val="4BD8600D"/>
    <w:multiLevelType w:val="hybridMultilevel"/>
    <w:tmpl w:val="B23C1B98"/>
    <w:lvl w:ilvl="0" w:tplc="4E50A8F0">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5" w15:restartNumberingAfterBreak="0">
    <w:nsid w:val="54337418"/>
    <w:multiLevelType w:val="hybridMultilevel"/>
    <w:tmpl w:val="2D86EA1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65361C10"/>
    <w:multiLevelType w:val="hybridMultilevel"/>
    <w:tmpl w:val="A7D66192"/>
    <w:lvl w:ilvl="0" w:tplc="61F0C484">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7" w15:restartNumberingAfterBreak="0">
    <w:nsid w:val="74E721C9"/>
    <w:multiLevelType w:val="hybridMultilevel"/>
    <w:tmpl w:val="B4A230E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97"/>
    <w:rsid w:val="000029CD"/>
    <w:rsid w:val="00011829"/>
    <w:rsid w:val="000118E4"/>
    <w:rsid w:val="00023612"/>
    <w:rsid w:val="00030106"/>
    <w:rsid w:val="00036C57"/>
    <w:rsid w:val="00041E3D"/>
    <w:rsid w:val="000422DF"/>
    <w:rsid w:val="00062C51"/>
    <w:rsid w:val="00086829"/>
    <w:rsid w:val="00091F48"/>
    <w:rsid w:val="0009464D"/>
    <w:rsid w:val="00095220"/>
    <w:rsid w:val="000A30A8"/>
    <w:rsid w:val="000D7D4B"/>
    <w:rsid w:val="000E470A"/>
    <w:rsid w:val="00101305"/>
    <w:rsid w:val="00113FE8"/>
    <w:rsid w:val="0014713D"/>
    <w:rsid w:val="00156216"/>
    <w:rsid w:val="0016761E"/>
    <w:rsid w:val="001749EE"/>
    <w:rsid w:val="001910BB"/>
    <w:rsid w:val="001913C9"/>
    <w:rsid w:val="001932DE"/>
    <w:rsid w:val="001B44A9"/>
    <w:rsid w:val="001B76BE"/>
    <w:rsid w:val="001C0A6D"/>
    <w:rsid w:val="001C6DFB"/>
    <w:rsid w:val="001D6ADF"/>
    <w:rsid w:val="001F25CF"/>
    <w:rsid w:val="0020035D"/>
    <w:rsid w:val="00215B00"/>
    <w:rsid w:val="0021793B"/>
    <w:rsid w:val="00274450"/>
    <w:rsid w:val="0029393D"/>
    <w:rsid w:val="00297B24"/>
    <w:rsid w:val="002C0962"/>
    <w:rsid w:val="002D1832"/>
    <w:rsid w:val="003004AD"/>
    <w:rsid w:val="003108FE"/>
    <w:rsid w:val="0034050C"/>
    <w:rsid w:val="00343685"/>
    <w:rsid w:val="00350005"/>
    <w:rsid w:val="00371BD0"/>
    <w:rsid w:val="00371F1D"/>
    <w:rsid w:val="003A7899"/>
    <w:rsid w:val="003C70C3"/>
    <w:rsid w:val="003E2150"/>
    <w:rsid w:val="003E5170"/>
    <w:rsid w:val="00400C97"/>
    <w:rsid w:val="004448CD"/>
    <w:rsid w:val="004755AE"/>
    <w:rsid w:val="00477753"/>
    <w:rsid w:val="004A3611"/>
    <w:rsid w:val="004B62BE"/>
    <w:rsid w:val="004C29F3"/>
    <w:rsid w:val="004C65CD"/>
    <w:rsid w:val="004D45AE"/>
    <w:rsid w:val="00511A9F"/>
    <w:rsid w:val="0051531C"/>
    <w:rsid w:val="0052025C"/>
    <w:rsid w:val="00532211"/>
    <w:rsid w:val="00550F86"/>
    <w:rsid w:val="00554D84"/>
    <w:rsid w:val="00555CD0"/>
    <w:rsid w:val="0055719B"/>
    <w:rsid w:val="00564C39"/>
    <w:rsid w:val="00586546"/>
    <w:rsid w:val="005967C5"/>
    <w:rsid w:val="005A126F"/>
    <w:rsid w:val="005A4727"/>
    <w:rsid w:val="005E72A3"/>
    <w:rsid w:val="00600E83"/>
    <w:rsid w:val="006161BC"/>
    <w:rsid w:val="006206FA"/>
    <w:rsid w:val="00620CA7"/>
    <w:rsid w:val="00652EDC"/>
    <w:rsid w:val="006607F7"/>
    <w:rsid w:val="0066104F"/>
    <w:rsid w:val="00664168"/>
    <w:rsid w:val="006C1A4E"/>
    <w:rsid w:val="006C79D2"/>
    <w:rsid w:val="006D3F2A"/>
    <w:rsid w:val="006E0E2D"/>
    <w:rsid w:val="006E1E59"/>
    <w:rsid w:val="006F26A2"/>
    <w:rsid w:val="00703892"/>
    <w:rsid w:val="00722A77"/>
    <w:rsid w:val="00733CD4"/>
    <w:rsid w:val="007C23F6"/>
    <w:rsid w:val="007E099A"/>
    <w:rsid w:val="007E3FDF"/>
    <w:rsid w:val="007E70F8"/>
    <w:rsid w:val="008161D2"/>
    <w:rsid w:val="008174DA"/>
    <w:rsid w:val="00844D68"/>
    <w:rsid w:val="00846001"/>
    <w:rsid w:val="0085041A"/>
    <w:rsid w:val="00867BBB"/>
    <w:rsid w:val="008C74F1"/>
    <w:rsid w:val="008E5220"/>
    <w:rsid w:val="008E66AA"/>
    <w:rsid w:val="00910BE3"/>
    <w:rsid w:val="00914C7D"/>
    <w:rsid w:val="0092419A"/>
    <w:rsid w:val="009268F0"/>
    <w:rsid w:val="009335DB"/>
    <w:rsid w:val="0094183C"/>
    <w:rsid w:val="00955F96"/>
    <w:rsid w:val="0097188C"/>
    <w:rsid w:val="009959B8"/>
    <w:rsid w:val="009C3251"/>
    <w:rsid w:val="009F479D"/>
    <w:rsid w:val="009F6A64"/>
    <w:rsid w:val="00A07425"/>
    <w:rsid w:val="00A34EC5"/>
    <w:rsid w:val="00A3580B"/>
    <w:rsid w:val="00A53457"/>
    <w:rsid w:val="00A57C54"/>
    <w:rsid w:val="00A96563"/>
    <w:rsid w:val="00AB524F"/>
    <w:rsid w:val="00AB7231"/>
    <w:rsid w:val="00AF631C"/>
    <w:rsid w:val="00B231CE"/>
    <w:rsid w:val="00B450FD"/>
    <w:rsid w:val="00B5423A"/>
    <w:rsid w:val="00B55871"/>
    <w:rsid w:val="00B77DAC"/>
    <w:rsid w:val="00B879FA"/>
    <w:rsid w:val="00BA2946"/>
    <w:rsid w:val="00BA3F3A"/>
    <w:rsid w:val="00BC5254"/>
    <w:rsid w:val="00BE78D9"/>
    <w:rsid w:val="00BE7F67"/>
    <w:rsid w:val="00BF0600"/>
    <w:rsid w:val="00BF406D"/>
    <w:rsid w:val="00C00723"/>
    <w:rsid w:val="00C32E80"/>
    <w:rsid w:val="00C4102E"/>
    <w:rsid w:val="00C42781"/>
    <w:rsid w:val="00C539A5"/>
    <w:rsid w:val="00C54447"/>
    <w:rsid w:val="00C60DE5"/>
    <w:rsid w:val="00C67466"/>
    <w:rsid w:val="00C70FF7"/>
    <w:rsid w:val="00C73C64"/>
    <w:rsid w:val="00C76E90"/>
    <w:rsid w:val="00CD0587"/>
    <w:rsid w:val="00CD1377"/>
    <w:rsid w:val="00CD199F"/>
    <w:rsid w:val="00CD6359"/>
    <w:rsid w:val="00D07B06"/>
    <w:rsid w:val="00D2135D"/>
    <w:rsid w:val="00D23990"/>
    <w:rsid w:val="00D245FA"/>
    <w:rsid w:val="00D25D65"/>
    <w:rsid w:val="00D30E7D"/>
    <w:rsid w:val="00D436EC"/>
    <w:rsid w:val="00D4557B"/>
    <w:rsid w:val="00D6667E"/>
    <w:rsid w:val="00D860E4"/>
    <w:rsid w:val="00DA59D0"/>
    <w:rsid w:val="00DC0B5D"/>
    <w:rsid w:val="00DC1E00"/>
    <w:rsid w:val="00DC2597"/>
    <w:rsid w:val="00DC4714"/>
    <w:rsid w:val="00DE4A76"/>
    <w:rsid w:val="00DE75FE"/>
    <w:rsid w:val="00E036C5"/>
    <w:rsid w:val="00E1355E"/>
    <w:rsid w:val="00E27264"/>
    <w:rsid w:val="00E41000"/>
    <w:rsid w:val="00E41A19"/>
    <w:rsid w:val="00E60441"/>
    <w:rsid w:val="00E65D9F"/>
    <w:rsid w:val="00E73668"/>
    <w:rsid w:val="00E74FBD"/>
    <w:rsid w:val="00E9118C"/>
    <w:rsid w:val="00E96291"/>
    <w:rsid w:val="00EA3DF0"/>
    <w:rsid w:val="00EB795A"/>
    <w:rsid w:val="00EE1534"/>
    <w:rsid w:val="00F578F7"/>
    <w:rsid w:val="00FB6B38"/>
    <w:rsid w:val="00FD7061"/>
    <w:rsid w:val="00FE7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E5C4"/>
  <w15:chartTrackingRefBased/>
  <w15:docId w15:val="{C58813CF-221A-44AA-B8D1-33821C93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4447"/>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54447"/>
    <w:rPr>
      <w:rFonts w:ascii="Segoe UI" w:hAnsi="Segoe UI" w:cs="Segoe UI"/>
      <w:sz w:val="18"/>
      <w:szCs w:val="18"/>
    </w:rPr>
  </w:style>
  <w:style w:type="character" w:styleId="a5">
    <w:name w:val="Hyperlink"/>
    <w:basedOn w:val="a0"/>
    <w:uiPriority w:val="99"/>
    <w:unhideWhenUsed/>
    <w:rsid w:val="00030106"/>
    <w:rPr>
      <w:color w:val="0563C1" w:themeColor="hyperlink"/>
      <w:u w:val="single"/>
    </w:rPr>
  </w:style>
  <w:style w:type="character" w:customStyle="1" w:styleId="fontstyle01">
    <w:name w:val="fontstyle01"/>
    <w:basedOn w:val="a0"/>
    <w:rsid w:val="00D4557B"/>
    <w:rPr>
      <w:rFonts w:ascii="TimesNewRomanPSMT" w:hAnsi="TimesNewRomanPSMT" w:hint="default"/>
      <w:b w:val="0"/>
      <w:bCs w:val="0"/>
      <w:i w:val="0"/>
      <w:iCs w:val="0"/>
      <w:color w:val="231F20"/>
      <w:sz w:val="24"/>
      <w:szCs w:val="24"/>
    </w:rPr>
  </w:style>
  <w:style w:type="paragraph" w:styleId="a6">
    <w:name w:val="List Paragraph"/>
    <w:basedOn w:val="a"/>
    <w:uiPriority w:val="34"/>
    <w:qFormat/>
    <w:rsid w:val="00C32E80"/>
    <w:pPr>
      <w:ind w:left="720"/>
      <w:contextualSpacing/>
    </w:pPr>
  </w:style>
  <w:style w:type="paragraph" w:styleId="a7">
    <w:name w:val="Normal (Web)"/>
    <w:basedOn w:val="a"/>
    <w:uiPriority w:val="99"/>
    <w:unhideWhenUsed/>
    <w:rsid w:val="00DA59D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63758">
      <w:bodyDiv w:val="1"/>
      <w:marLeft w:val="0"/>
      <w:marRight w:val="0"/>
      <w:marTop w:val="0"/>
      <w:marBottom w:val="0"/>
      <w:divBdr>
        <w:top w:val="none" w:sz="0" w:space="0" w:color="auto"/>
        <w:left w:val="none" w:sz="0" w:space="0" w:color="auto"/>
        <w:bottom w:val="none" w:sz="0" w:space="0" w:color="auto"/>
        <w:right w:val="none" w:sz="0" w:space="0" w:color="auto"/>
      </w:divBdr>
    </w:div>
    <w:div w:id="5647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if.ua" TargetMode="External"/><Relationship Id="rId13" Type="http://schemas.openxmlformats.org/officeDocument/2006/relationships/hyperlink" Target="https://zakon.rada.gov.ua/laws/show/v0311874-18" TargetMode="External"/><Relationship Id="rId3" Type="http://schemas.openxmlformats.org/officeDocument/2006/relationships/settings" Target="settings.xml"/><Relationship Id="rId7" Type="http://schemas.openxmlformats.org/officeDocument/2006/relationships/hyperlink" Target="http://www.oe.if.ua" TargetMode="External"/><Relationship Id="rId12" Type="http://schemas.openxmlformats.org/officeDocument/2006/relationships/hyperlink" Target="https://zakon.rada.gov.ua/laws/show/v031287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312874-18" TargetMode="External"/><Relationship Id="rId11" Type="http://schemas.openxmlformats.org/officeDocument/2006/relationships/hyperlink" Target="http://www.oe.if.ua" TargetMode="External"/><Relationship Id="rId5" Type="http://schemas.openxmlformats.org/officeDocument/2006/relationships/hyperlink" Target="http://www.oe.if.ua" TargetMode="External"/><Relationship Id="rId15" Type="http://schemas.openxmlformats.org/officeDocument/2006/relationships/theme" Target="theme/theme1.xml"/><Relationship Id="rId10" Type="http://schemas.openxmlformats.org/officeDocument/2006/relationships/hyperlink" Target="https://zakon.rada.gov.ua/laws/show/v0311874-18" TargetMode="External"/><Relationship Id="rId4" Type="http://schemas.openxmlformats.org/officeDocument/2006/relationships/webSettings" Target="webSettings.xml"/><Relationship Id="rId9" Type="http://schemas.openxmlformats.org/officeDocument/2006/relationships/hyperlink" Target="https://zakon.rada.gov.ua/laws/show/v0312874-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21603</Words>
  <Characters>12314</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Витвицький Богдан Ярославович</dc:creator>
  <cp:keywords/>
  <dc:description/>
  <cp:lastModifiedBy>Витвицький Богдан Ярославович</cp:lastModifiedBy>
  <cp:revision>2</cp:revision>
  <cp:lastPrinted>2024-09-25T06:34:00Z</cp:lastPrinted>
  <dcterms:created xsi:type="dcterms:W3CDTF">2025-11-24T08:31:00Z</dcterms:created>
  <dcterms:modified xsi:type="dcterms:W3CDTF">2025-11-24T08:31:00Z</dcterms:modified>
</cp:coreProperties>
</file>