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03AF" w14:textId="23095680" w:rsidR="002D0ED0" w:rsidRDefault="0001545F" w:rsidP="00F5266D">
      <w:pPr>
        <w:spacing w:after="0" w:line="20" w:lineRule="atLeast"/>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 xml:space="preserve">ТИПОВІ </w:t>
      </w:r>
      <w:r w:rsidR="002A4268" w:rsidRPr="002A4268">
        <w:rPr>
          <w:rFonts w:ascii="Times New Roman" w:eastAsia="Times New Roman" w:hAnsi="Times New Roman" w:cs="Times New Roman"/>
          <w:b/>
          <w:bCs/>
          <w:sz w:val="24"/>
          <w:szCs w:val="24"/>
          <w:lang w:eastAsia="uk-UA"/>
        </w:rPr>
        <w:t>ТЕХНІЧНІ РЕКОМЕНДАЦІЇ</w:t>
      </w:r>
    </w:p>
    <w:p w14:paraId="2A06811C" w14:textId="4BBBF08D" w:rsidR="002A4268" w:rsidRDefault="002A4268" w:rsidP="00F5266D">
      <w:pPr>
        <w:spacing w:after="0" w:line="20" w:lineRule="atLeast"/>
        <w:jc w:val="center"/>
        <w:rPr>
          <w:rFonts w:ascii="Times New Roman" w:eastAsia="Times New Roman" w:hAnsi="Times New Roman" w:cs="Times New Roman"/>
          <w:b/>
          <w:bCs/>
          <w:sz w:val="20"/>
          <w:szCs w:val="20"/>
          <w:lang w:eastAsia="uk-UA"/>
        </w:rPr>
      </w:pPr>
      <w:r w:rsidRPr="002A4268">
        <w:rPr>
          <w:rFonts w:ascii="Times New Roman" w:eastAsia="Times New Roman" w:hAnsi="Times New Roman" w:cs="Times New Roman"/>
          <w:b/>
          <w:bCs/>
          <w:sz w:val="20"/>
          <w:szCs w:val="20"/>
          <w:lang w:eastAsia="uk-UA"/>
        </w:rPr>
        <w:t xml:space="preserve">по улаштуванню </w:t>
      </w:r>
      <w:r w:rsidR="00A84A7D">
        <w:rPr>
          <w:rFonts w:ascii="Times New Roman" w:eastAsia="Times New Roman" w:hAnsi="Times New Roman" w:cs="Times New Roman"/>
          <w:b/>
          <w:bCs/>
          <w:sz w:val="20"/>
          <w:szCs w:val="20"/>
          <w:lang w:eastAsia="uk-UA"/>
        </w:rPr>
        <w:t xml:space="preserve">вузлів обліку </w:t>
      </w:r>
      <w:r w:rsidR="00A84A7D" w:rsidRPr="00A84A7D">
        <w:rPr>
          <w:rFonts w:ascii="Times New Roman" w:eastAsia="Times New Roman" w:hAnsi="Times New Roman" w:cs="Times New Roman"/>
          <w:b/>
          <w:bCs/>
          <w:sz w:val="20"/>
          <w:szCs w:val="20"/>
          <w:lang w:eastAsia="uk-UA"/>
        </w:rPr>
        <w:t>генеруючих установок приватних домогосподарств</w:t>
      </w:r>
    </w:p>
    <w:p w14:paraId="04082898" w14:textId="77777777" w:rsidR="00FC4B36" w:rsidRDefault="00FC4B36" w:rsidP="00F5266D">
      <w:pPr>
        <w:spacing w:after="0" w:line="20" w:lineRule="atLeast"/>
        <w:jc w:val="center"/>
        <w:rPr>
          <w:rFonts w:ascii="Times New Roman" w:eastAsia="Times New Roman" w:hAnsi="Times New Roman" w:cs="Times New Roman"/>
          <w:b/>
          <w:bCs/>
          <w:sz w:val="20"/>
          <w:szCs w:val="20"/>
          <w:lang w:eastAsia="uk-UA"/>
        </w:rPr>
      </w:pPr>
    </w:p>
    <w:p w14:paraId="0B61D328" w14:textId="33584C24" w:rsidR="002A4268" w:rsidRPr="005702E6" w:rsidRDefault="002A4268" w:rsidP="00FC4B36">
      <w:pPr>
        <w:pStyle w:val="a3"/>
        <w:spacing w:after="0" w:line="20" w:lineRule="atLeast"/>
        <w:ind w:left="284" w:firstLine="424"/>
        <w:jc w:val="both"/>
        <w:rPr>
          <w:rFonts w:ascii="Times New Roman" w:eastAsia="Times New Roman" w:hAnsi="Times New Roman" w:cs="Times New Roman"/>
          <w:sz w:val="20"/>
          <w:szCs w:val="20"/>
          <w:lang w:eastAsia="uk-UA"/>
        </w:rPr>
      </w:pPr>
      <w:r w:rsidRPr="005702E6">
        <w:rPr>
          <w:rFonts w:ascii="Times New Roman" w:eastAsia="Times New Roman" w:hAnsi="Times New Roman" w:cs="Times New Roman"/>
          <w:sz w:val="20"/>
          <w:szCs w:val="20"/>
          <w:lang w:eastAsia="uk-UA"/>
        </w:rPr>
        <w:t xml:space="preserve">Встановити наступні технічні параметри для </w:t>
      </w:r>
      <w:r w:rsidR="00CC57DD" w:rsidRPr="00CC57DD">
        <w:rPr>
          <w:rFonts w:ascii="Times New Roman" w:eastAsia="Times New Roman" w:hAnsi="Times New Roman" w:cs="Times New Roman"/>
          <w:sz w:val="20"/>
          <w:szCs w:val="20"/>
          <w:lang w:eastAsia="uk-UA"/>
        </w:rPr>
        <w:t>вузлів обліку</w:t>
      </w:r>
      <w:r w:rsidRPr="005702E6">
        <w:rPr>
          <w:rFonts w:ascii="Times New Roman" w:eastAsia="Times New Roman" w:hAnsi="Times New Roman" w:cs="Times New Roman"/>
          <w:sz w:val="20"/>
          <w:szCs w:val="20"/>
          <w:lang w:eastAsia="uk-UA"/>
        </w:rPr>
        <w:t>:</w:t>
      </w:r>
    </w:p>
    <w:p w14:paraId="42EE599B" w14:textId="7B0A02A4" w:rsidR="002A4268" w:rsidRPr="007E3784" w:rsidRDefault="002A4268" w:rsidP="00FC4B36">
      <w:pPr>
        <w:pStyle w:val="a3"/>
        <w:numPr>
          <w:ilvl w:val="0"/>
          <w:numId w:val="8"/>
        </w:numPr>
        <w:tabs>
          <w:tab w:val="left" w:pos="709"/>
        </w:tabs>
        <w:spacing w:after="0" w:line="20" w:lineRule="atLeast"/>
        <w:jc w:val="both"/>
        <w:rPr>
          <w:rFonts w:ascii="Times New Roman" w:hAnsi="Times New Roman" w:cs="Times New Roman"/>
          <w:sz w:val="20"/>
          <w:szCs w:val="20"/>
        </w:rPr>
      </w:pPr>
      <w:r w:rsidRPr="007E3784">
        <w:rPr>
          <w:rFonts w:ascii="Times New Roman" w:hAnsi="Times New Roman" w:cs="Times New Roman"/>
          <w:sz w:val="20"/>
          <w:szCs w:val="20"/>
        </w:rPr>
        <w:t xml:space="preserve">Тип розрахункового засобу обліку електричної енергії повинен відповідати вимогам </w:t>
      </w:r>
      <w:r w:rsidR="0080528C">
        <w:rPr>
          <w:rFonts w:ascii="Times New Roman" w:hAnsi="Times New Roman" w:cs="Times New Roman"/>
          <w:sz w:val="20"/>
          <w:szCs w:val="20"/>
        </w:rPr>
        <w:t>оператора</w:t>
      </w:r>
      <w:r w:rsidR="00FC4B36">
        <w:rPr>
          <w:rFonts w:ascii="Times New Roman" w:hAnsi="Times New Roman" w:cs="Times New Roman"/>
          <w:sz w:val="20"/>
          <w:szCs w:val="20"/>
        </w:rPr>
        <w:t xml:space="preserve"> системи розподілу</w:t>
      </w:r>
      <w:r w:rsidRPr="007E3784">
        <w:rPr>
          <w:rFonts w:ascii="Times New Roman" w:hAnsi="Times New Roman" w:cs="Times New Roman"/>
          <w:sz w:val="20"/>
          <w:szCs w:val="20"/>
        </w:rPr>
        <w:t xml:space="preserve">: </w:t>
      </w:r>
    </w:p>
    <w:p w14:paraId="4CF0725D"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збереження показників активної та реактивної енергії в обох напрямках щоденно на початок доби;</w:t>
      </w:r>
    </w:p>
    <w:p w14:paraId="3F603892"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 xml:space="preserve">збереження графіку навантаження активної та реактивної енергії в обох напрямках з інтервалом </w:t>
      </w:r>
      <w:r w:rsidR="00B351CA">
        <w:rPr>
          <w:rFonts w:ascii="Times New Roman" w:hAnsi="Times New Roman" w:cs="Times New Roman"/>
          <w:sz w:val="20"/>
          <w:szCs w:val="20"/>
        </w:rPr>
        <w:t xml:space="preserve">1, 5, 10, </w:t>
      </w:r>
      <w:r w:rsidR="00F3636E">
        <w:rPr>
          <w:rFonts w:ascii="Times New Roman" w:hAnsi="Times New Roman" w:cs="Times New Roman"/>
          <w:sz w:val="20"/>
          <w:szCs w:val="20"/>
        </w:rPr>
        <w:t xml:space="preserve">15, </w:t>
      </w:r>
      <w:r w:rsidR="00B351CA">
        <w:rPr>
          <w:rFonts w:ascii="Times New Roman" w:hAnsi="Times New Roman" w:cs="Times New Roman"/>
          <w:sz w:val="20"/>
          <w:szCs w:val="20"/>
        </w:rPr>
        <w:t xml:space="preserve">20, </w:t>
      </w:r>
      <w:r w:rsidRPr="005702E6">
        <w:rPr>
          <w:rFonts w:ascii="Times New Roman" w:hAnsi="Times New Roman" w:cs="Times New Roman"/>
          <w:sz w:val="20"/>
          <w:szCs w:val="20"/>
        </w:rPr>
        <w:t>30</w:t>
      </w:r>
      <w:r w:rsidR="00B351CA">
        <w:rPr>
          <w:rFonts w:ascii="Times New Roman" w:hAnsi="Times New Roman" w:cs="Times New Roman"/>
          <w:sz w:val="20"/>
          <w:szCs w:val="20"/>
        </w:rPr>
        <w:t>, 60</w:t>
      </w:r>
      <w:r w:rsidRPr="005702E6">
        <w:rPr>
          <w:rFonts w:ascii="Times New Roman" w:hAnsi="Times New Roman" w:cs="Times New Roman"/>
          <w:sz w:val="20"/>
          <w:szCs w:val="20"/>
        </w:rPr>
        <w:t>хв;</w:t>
      </w:r>
    </w:p>
    <w:p w14:paraId="69670A42"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можливість автоматичної синхронізації годинника;</w:t>
      </w:r>
    </w:p>
    <w:p w14:paraId="31018249"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автоматичний перехід на літній/зимовий час;</w:t>
      </w:r>
    </w:p>
    <w:p w14:paraId="21EFEB1C"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наявність інтерфейсу передачі даних RS232 або RS485;</w:t>
      </w:r>
    </w:p>
    <w:p w14:paraId="0C1B5AAE"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відображення даних на дисплеї за допомогою кодів OBIS;</w:t>
      </w:r>
    </w:p>
    <w:p w14:paraId="10727FF5" w14:textId="77777777" w:rsidR="002A4268" w:rsidRPr="005702E6" w:rsidRDefault="002A4268" w:rsidP="00FC4B36">
      <w:pPr>
        <w:pStyle w:val="a3"/>
        <w:numPr>
          <w:ilvl w:val="0"/>
          <w:numId w:val="1"/>
        </w:numPr>
        <w:spacing w:after="0" w:line="20" w:lineRule="atLeast"/>
        <w:ind w:left="567" w:hanging="283"/>
        <w:jc w:val="both"/>
        <w:rPr>
          <w:rFonts w:ascii="Times New Roman" w:hAnsi="Times New Roman" w:cs="Times New Roman"/>
          <w:sz w:val="20"/>
          <w:szCs w:val="20"/>
        </w:rPr>
      </w:pPr>
      <w:r w:rsidRPr="005702E6">
        <w:rPr>
          <w:rFonts w:ascii="Times New Roman" w:hAnsi="Times New Roman" w:cs="Times New Roman"/>
          <w:sz w:val="20"/>
          <w:szCs w:val="20"/>
        </w:rPr>
        <w:t xml:space="preserve">можливість здійснювати </w:t>
      </w:r>
      <w:proofErr w:type="spellStart"/>
      <w:r w:rsidRPr="005702E6">
        <w:rPr>
          <w:rFonts w:ascii="Times New Roman" w:hAnsi="Times New Roman" w:cs="Times New Roman"/>
          <w:sz w:val="20"/>
          <w:szCs w:val="20"/>
        </w:rPr>
        <w:t>багатотарифний</w:t>
      </w:r>
      <w:proofErr w:type="spellEnd"/>
      <w:r w:rsidRPr="005702E6">
        <w:rPr>
          <w:rFonts w:ascii="Times New Roman" w:hAnsi="Times New Roman" w:cs="Times New Roman"/>
          <w:sz w:val="20"/>
          <w:szCs w:val="20"/>
        </w:rPr>
        <w:t xml:space="preserve"> облік;</w:t>
      </w:r>
    </w:p>
    <w:p w14:paraId="13A39D11" w14:textId="77777777" w:rsidR="002A4268" w:rsidRPr="005702E6" w:rsidRDefault="002A4268" w:rsidP="00FC4B36">
      <w:pPr>
        <w:pStyle w:val="a3"/>
        <w:numPr>
          <w:ilvl w:val="0"/>
          <w:numId w:val="1"/>
        </w:numPr>
        <w:spacing w:after="0" w:line="240" w:lineRule="auto"/>
        <w:ind w:left="567" w:hanging="283"/>
        <w:jc w:val="both"/>
        <w:rPr>
          <w:rFonts w:ascii="Times New Roman" w:hAnsi="Times New Roman" w:cs="Times New Roman"/>
          <w:sz w:val="20"/>
          <w:szCs w:val="20"/>
        </w:rPr>
      </w:pPr>
      <w:r w:rsidRPr="005702E6">
        <w:rPr>
          <w:rFonts w:ascii="Times New Roman" w:hAnsi="Times New Roman" w:cs="Times New Roman"/>
          <w:sz w:val="20"/>
          <w:szCs w:val="20"/>
        </w:rPr>
        <w:t>можливість інтеграції в ПЗ АСКОЕ АТ «Прикарпаттяобленерго»;</w:t>
      </w:r>
    </w:p>
    <w:p w14:paraId="06CD5E76" w14:textId="77777777" w:rsidR="002A4268" w:rsidRPr="005702E6" w:rsidRDefault="002A4268" w:rsidP="00FC4B36">
      <w:pPr>
        <w:pStyle w:val="a3"/>
        <w:numPr>
          <w:ilvl w:val="0"/>
          <w:numId w:val="1"/>
        </w:numPr>
        <w:spacing w:after="0" w:line="240" w:lineRule="auto"/>
        <w:ind w:left="567" w:hanging="283"/>
        <w:jc w:val="both"/>
        <w:rPr>
          <w:rFonts w:ascii="Times New Roman" w:hAnsi="Times New Roman" w:cs="Times New Roman"/>
          <w:sz w:val="20"/>
          <w:szCs w:val="20"/>
        </w:rPr>
      </w:pPr>
      <w:r w:rsidRPr="005702E6">
        <w:rPr>
          <w:rFonts w:ascii="Times New Roman" w:hAnsi="Times New Roman" w:cs="Times New Roman"/>
          <w:sz w:val="20"/>
          <w:szCs w:val="20"/>
        </w:rPr>
        <w:t>протокол передачі даних DLMS (МЕК 62056), МЕК 61107 або МЕК 1107;</w:t>
      </w:r>
    </w:p>
    <w:p w14:paraId="0FAD7AB6" w14:textId="77777777" w:rsidR="002A4268" w:rsidRDefault="002A4268" w:rsidP="00FC4B36">
      <w:pPr>
        <w:pStyle w:val="a3"/>
        <w:numPr>
          <w:ilvl w:val="0"/>
          <w:numId w:val="1"/>
        </w:numPr>
        <w:spacing w:after="0" w:line="240" w:lineRule="auto"/>
        <w:ind w:left="567" w:hanging="283"/>
        <w:jc w:val="both"/>
        <w:rPr>
          <w:rFonts w:ascii="Times New Roman" w:hAnsi="Times New Roman" w:cs="Times New Roman"/>
          <w:sz w:val="20"/>
          <w:szCs w:val="20"/>
        </w:rPr>
      </w:pPr>
      <w:r w:rsidRPr="005702E6">
        <w:rPr>
          <w:rFonts w:ascii="Times New Roman" w:hAnsi="Times New Roman" w:cs="Times New Roman"/>
          <w:sz w:val="20"/>
          <w:szCs w:val="20"/>
        </w:rPr>
        <w:t xml:space="preserve">граничні показники </w:t>
      </w:r>
      <w:proofErr w:type="spellStart"/>
      <w:r w:rsidRPr="005702E6">
        <w:rPr>
          <w:rFonts w:ascii="Times New Roman" w:hAnsi="Times New Roman" w:cs="Times New Roman"/>
          <w:sz w:val="20"/>
          <w:szCs w:val="20"/>
        </w:rPr>
        <w:t>розсинхронізації</w:t>
      </w:r>
      <w:proofErr w:type="spellEnd"/>
      <w:r w:rsidRPr="005702E6">
        <w:rPr>
          <w:rFonts w:ascii="Times New Roman" w:hAnsi="Times New Roman" w:cs="Times New Roman"/>
          <w:sz w:val="20"/>
          <w:szCs w:val="20"/>
        </w:rPr>
        <w:t xml:space="preserve"> часу – 0,5 секунди в добу</w:t>
      </w:r>
      <w:r w:rsidR="00762C51">
        <w:rPr>
          <w:rFonts w:ascii="Times New Roman" w:hAnsi="Times New Roman" w:cs="Times New Roman"/>
          <w:sz w:val="20"/>
          <w:szCs w:val="20"/>
        </w:rPr>
        <w:t>;</w:t>
      </w:r>
    </w:p>
    <w:p w14:paraId="0D49412E" w14:textId="77777777" w:rsidR="00762C51" w:rsidRPr="005702E6" w:rsidRDefault="005A0550" w:rsidP="00FC4B36">
      <w:pPr>
        <w:pStyle w:val="a3"/>
        <w:numPr>
          <w:ilvl w:val="0"/>
          <w:numId w:val="1"/>
        </w:numPr>
        <w:spacing w:after="0" w:line="240" w:lineRule="auto"/>
        <w:ind w:left="567" w:hanging="283"/>
        <w:jc w:val="both"/>
        <w:rPr>
          <w:rFonts w:ascii="Times New Roman" w:hAnsi="Times New Roman" w:cs="Times New Roman"/>
          <w:sz w:val="20"/>
          <w:szCs w:val="20"/>
        </w:rPr>
      </w:pPr>
      <w:r w:rsidRPr="005A0550">
        <w:rPr>
          <w:rFonts w:ascii="Times New Roman" w:hAnsi="Times New Roman" w:cs="Times New Roman"/>
          <w:sz w:val="20"/>
          <w:szCs w:val="20"/>
        </w:rPr>
        <w:t xml:space="preserve">наявність </w:t>
      </w:r>
      <w:r w:rsidR="005E32D1" w:rsidRPr="005A0550">
        <w:rPr>
          <w:rFonts w:ascii="Times New Roman" w:hAnsi="Times New Roman" w:cs="Times New Roman"/>
          <w:sz w:val="20"/>
          <w:szCs w:val="20"/>
        </w:rPr>
        <w:t>сертифікату про проведен</w:t>
      </w:r>
      <w:r w:rsidRPr="005A0550">
        <w:rPr>
          <w:rFonts w:ascii="Times New Roman" w:hAnsi="Times New Roman" w:cs="Times New Roman"/>
          <w:sz w:val="20"/>
          <w:szCs w:val="20"/>
        </w:rPr>
        <w:t>ня</w:t>
      </w:r>
      <w:r w:rsidR="005E32D1" w:rsidRPr="005A0550">
        <w:rPr>
          <w:rFonts w:ascii="Times New Roman" w:hAnsi="Times New Roman" w:cs="Times New Roman"/>
          <w:sz w:val="20"/>
          <w:szCs w:val="20"/>
        </w:rPr>
        <w:t xml:space="preserve"> </w:t>
      </w:r>
      <w:r w:rsidRPr="005A0550">
        <w:rPr>
          <w:rFonts w:ascii="Times New Roman" w:hAnsi="Times New Roman" w:cs="Times New Roman"/>
          <w:sz w:val="20"/>
          <w:szCs w:val="20"/>
        </w:rPr>
        <w:t>п</w:t>
      </w:r>
      <w:r w:rsidR="005E32D1" w:rsidRPr="005A0550">
        <w:rPr>
          <w:rFonts w:ascii="Times New Roman" w:hAnsi="Times New Roman" w:cs="Times New Roman"/>
          <w:sz w:val="20"/>
          <w:szCs w:val="20"/>
        </w:rPr>
        <w:t>роцедури оцінки відповідності</w:t>
      </w:r>
      <w:r w:rsidRPr="005A0550">
        <w:rPr>
          <w:rFonts w:ascii="Times New Roman" w:hAnsi="Times New Roman" w:cs="Times New Roman"/>
          <w:sz w:val="20"/>
          <w:szCs w:val="20"/>
        </w:rPr>
        <w:t xml:space="preserve"> модуль</w:t>
      </w:r>
      <w:r w:rsidR="005E32D1" w:rsidRPr="005A0550">
        <w:rPr>
          <w:rFonts w:ascii="Times New Roman" w:hAnsi="Times New Roman" w:cs="Times New Roman"/>
          <w:sz w:val="20"/>
          <w:szCs w:val="20"/>
        </w:rPr>
        <w:t xml:space="preserve"> </w:t>
      </w:r>
      <w:r w:rsidR="00762C51" w:rsidRPr="005A0550">
        <w:rPr>
          <w:rFonts w:ascii="Times New Roman" w:hAnsi="Times New Roman" w:cs="Times New Roman"/>
          <w:sz w:val="20"/>
          <w:szCs w:val="20"/>
        </w:rPr>
        <w:t>B+D, або B+F, або G</w:t>
      </w:r>
      <w:r w:rsidR="005F5597">
        <w:rPr>
          <w:rFonts w:ascii="Times New Roman" w:hAnsi="Times New Roman" w:cs="Times New Roman"/>
          <w:sz w:val="20"/>
          <w:szCs w:val="20"/>
        </w:rPr>
        <w:t>.</w:t>
      </w:r>
    </w:p>
    <w:p w14:paraId="5F5CA06A" w14:textId="0E6681D8" w:rsidR="00820C98" w:rsidRDefault="002A4268" w:rsidP="00FC4B36">
      <w:pPr>
        <w:pStyle w:val="a3"/>
        <w:numPr>
          <w:ilvl w:val="0"/>
          <w:numId w:val="8"/>
        </w:numPr>
        <w:tabs>
          <w:tab w:val="left" w:pos="709"/>
        </w:tabs>
        <w:spacing w:after="0" w:line="20" w:lineRule="atLeast"/>
        <w:jc w:val="both"/>
        <w:rPr>
          <w:rFonts w:ascii="Times New Roman" w:hAnsi="Times New Roman" w:cs="Times New Roman"/>
          <w:sz w:val="20"/>
          <w:szCs w:val="20"/>
        </w:rPr>
      </w:pPr>
      <w:r w:rsidRPr="00BC6951">
        <w:rPr>
          <w:rFonts w:ascii="Times New Roman" w:hAnsi="Times New Roman" w:cs="Times New Roman"/>
          <w:sz w:val="20"/>
          <w:szCs w:val="20"/>
        </w:rPr>
        <w:t>Забезпечити можлив</w:t>
      </w:r>
      <w:r w:rsidR="005A0550" w:rsidRPr="00BC6951">
        <w:rPr>
          <w:rFonts w:ascii="Times New Roman" w:hAnsi="Times New Roman" w:cs="Times New Roman"/>
          <w:sz w:val="20"/>
          <w:szCs w:val="20"/>
        </w:rPr>
        <w:t>і</w:t>
      </w:r>
      <w:r w:rsidRPr="00BC6951">
        <w:rPr>
          <w:rFonts w:ascii="Times New Roman" w:hAnsi="Times New Roman" w:cs="Times New Roman"/>
          <w:sz w:val="20"/>
          <w:szCs w:val="20"/>
        </w:rPr>
        <w:t>ст</w:t>
      </w:r>
      <w:r w:rsidR="00384036" w:rsidRPr="00BC6951">
        <w:rPr>
          <w:rFonts w:ascii="Times New Roman" w:hAnsi="Times New Roman" w:cs="Times New Roman"/>
          <w:sz w:val="20"/>
          <w:szCs w:val="20"/>
        </w:rPr>
        <w:t>ь</w:t>
      </w:r>
      <w:r w:rsidRPr="00BC6951">
        <w:rPr>
          <w:rFonts w:ascii="Times New Roman" w:hAnsi="Times New Roman" w:cs="Times New Roman"/>
          <w:sz w:val="20"/>
          <w:szCs w:val="20"/>
        </w:rPr>
        <w:t xml:space="preserve"> прямого доступу сервером АСКОЕ АТ «Прикарпаттяобленерго» до первинної бази даних (ПБД) розрахункових засобів обліку</w:t>
      </w:r>
      <w:r w:rsidR="00CC57DD">
        <w:rPr>
          <w:rFonts w:ascii="Times New Roman" w:hAnsi="Times New Roman" w:cs="Times New Roman"/>
          <w:sz w:val="20"/>
          <w:szCs w:val="20"/>
        </w:rPr>
        <w:t xml:space="preserve"> шляхом встановлення комунікаційного обладнання</w:t>
      </w:r>
      <w:r w:rsidR="005F5597" w:rsidRPr="00BC6951">
        <w:rPr>
          <w:rFonts w:ascii="Times New Roman" w:hAnsi="Times New Roman" w:cs="Times New Roman"/>
          <w:sz w:val="20"/>
          <w:szCs w:val="20"/>
        </w:rPr>
        <w:t>.</w:t>
      </w:r>
    </w:p>
    <w:p w14:paraId="67391AB9" w14:textId="1EC5E04F" w:rsidR="00CC57DD" w:rsidRPr="00BC6951" w:rsidRDefault="00CC57DD" w:rsidP="00FC4B36">
      <w:pPr>
        <w:pStyle w:val="a3"/>
        <w:numPr>
          <w:ilvl w:val="0"/>
          <w:numId w:val="8"/>
        </w:numPr>
        <w:tabs>
          <w:tab w:val="left" w:pos="709"/>
        </w:tabs>
        <w:spacing w:after="0" w:line="20" w:lineRule="atLeast"/>
        <w:jc w:val="both"/>
        <w:rPr>
          <w:rFonts w:ascii="Times New Roman" w:hAnsi="Times New Roman" w:cs="Times New Roman"/>
          <w:sz w:val="20"/>
          <w:szCs w:val="20"/>
        </w:rPr>
      </w:pPr>
      <w:r>
        <w:rPr>
          <w:rFonts w:ascii="Times New Roman" w:hAnsi="Times New Roman" w:cs="Times New Roman"/>
          <w:sz w:val="20"/>
          <w:szCs w:val="20"/>
        </w:rPr>
        <w:t>Вимоги до комунікаційного обладнання:</w:t>
      </w:r>
    </w:p>
    <w:p w14:paraId="7F82E961" w14:textId="34427CB0" w:rsidR="00586F96" w:rsidRDefault="00CC57DD"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к</w:t>
      </w:r>
      <w:r w:rsidR="00586F96" w:rsidRPr="005702E6">
        <w:rPr>
          <w:rFonts w:ascii="Times New Roman" w:hAnsi="Times New Roman" w:cs="Times New Roman"/>
          <w:sz w:val="20"/>
          <w:szCs w:val="20"/>
        </w:rPr>
        <w:t>анали зв'язку, які будуть застосовуватись для обміну даними</w:t>
      </w:r>
      <w:r>
        <w:rPr>
          <w:rFonts w:ascii="Times New Roman" w:hAnsi="Times New Roman" w:cs="Times New Roman"/>
          <w:sz w:val="20"/>
          <w:szCs w:val="20"/>
        </w:rPr>
        <w:t xml:space="preserve"> </w:t>
      </w:r>
      <w:r w:rsidR="00586F96" w:rsidRPr="005702E6">
        <w:rPr>
          <w:rFonts w:ascii="Times New Roman" w:hAnsi="Times New Roman" w:cs="Times New Roman"/>
          <w:sz w:val="20"/>
          <w:szCs w:val="20"/>
        </w:rPr>
        <w:t xml:space="preserve">– GPRS або </w:t>
      </w:r>
      <w:proofErr w:type="spellStart"/>
      <w:r w:rsidR="00586F96" w:rsidRPr="005702E6">
        <w:rPr>
          <w:rFonts w:ascii="Times New Roman" w:hAnsi="Times New Roman" w:cs="Times New Roman"/>
          <w:sz w:val="20"/>
          <w:szCs w:val="20"/>
        </w:rPr>
        <w:t>Ethernet</w:t>
      </w:r>
      <w:proofErr w:type="spellEnd"/>
      <w:r>
        <w:rPr>
          <w:rFonts w:ascii="Times New Roman" w:hAnsi="Times New Roman" w:cs="Times New Roman"/>
          <w:sz w:val="20"/>
          <w:szCs w:val="20"/>
        </w:rPr>
        <w:t>;</w:t>
      </w:r>
    </w:p>
    <w:p w14:paraId="40B13EAD" w14:textId="4DF07D8D" w:rsidR="00A7716E" w:rsidRDefault="00A7716E"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 xml:space="preserve">наявність комутаційного пристрою для </w:t>
      </w:r>
      <w:r w:rsidRPr="00A7716E">
        <w:rPr>
          <w:rFonts w:ascii="Times New Roman" w:hAnsi="Times New Roman" w:cs="Times New Roman"/>
          <w:sz w:val="20"/>
          <w:szCs w:val="20"/>
        </w:rPr>
        <w:t>забезпечення безпечного обслуговування</w:t>
      </w:r>
      <w:r>
        <w:rPr>
          <w:rFonts w:ascii="Times New Roman" w:hAnsi="Times New Roman" w:cs="Times New Roman"/>
          <w:sz w:val="20"/>
          <w:szCs w:val="20"/>
        </w:rPr>
        <w:t xml:space="preserve"> комунікаційного обладнання;</w:t>
      </w:r>
    </w:p>
    <w:p w14:paraId="75B62D0C" w14:textId="4D938B32" w:rsidR="00A7716E" w:rsidRDefault="00A7716E"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наявність пристрою активного захисту і підсилення інтерфейсу передачі даних;</w:t>
      </w:r>
    </w:p>
    <w:p w14:paraId="7A57A138" w14:textId="24EF48D2" w:rsidR="00586F96" w:rsidRDefault="00A7716E"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 xml:space="preserve">автоматичне </w:t>
      </w:r>
      <w:r w:rsidR="00586F96">
        <w:rPr>
          <w:rFonts w:ascii="Times New Roman" w:hAnsi="Times New Roman" w:cs="Times New Roman"/>
          <w:sz w:val="20"/>
          <w:szCs w:val="20"/>
        </w:rPr>
        <w:t>м</w:t>
      </w:r>
      <w:r w:rsidR="00586F96" w:rsidRPr="005702E6">
        <w:rPr>
          <w:rFonts w:ascii="Times New Roman" w:hAnsi="Times New Roman" w:cs="Times New Roman"/>
          <w:sz w:val="20"/>
          <w:szCs w:val="20"/>
        </w:rPr>
        <w:t>еханічне перезавантаження комунікаційного обладнання</w:t>
      </w:r>
      <w:r w:rsidR="00586F96">
        <w:rPr>
          <w:rFonts w:ascii="Times New Roman" w:hAnsi="Times New Roman" w:cs="Times New Roman"/>
          <w:sz w:val="20"/>
          <w:szCs w:val="20"/>
        </w:rPr>
        <w:t xml:space="preserve"> для унеможливлення його «зависання»</w:t>
      </w:r>
      <w:r w:rsidR="005F5597">
        <w:rPr>
          <w:rFonts w:ascii="Times New Roman" w:hAnsi="Times New Roman" w:cs="Times New Roman"/>
          <w:sz w:val="20"/>
          <w:szCs w:val="20"/>
        </w:rPr>
        <w:t>.</w:t>
      </w:r>
      <w:r>
        <w:rPr>
          <w:rFonts w:ascii="Times New Roman" w:hAnsi="Times New Roman" w:cs="Times New Roman"/>
          <w:sz w:val="20"/>
          <w:szCs w:val="20"/>
        </w:rPr>
        <w:t xml:space="preserve"> Інтервал </w:t>
      </w:r>
      <w:r w:rsidRPr="005702E6">
        <w:rPr>
          <w:rFonts w:ascii="Times New Roman" w:hAnsi="Times New Roman" w:cs="Times New Roman"/>
          <w:sz w:val="20"/>
          <w:szCs w:val="20"/>
        </w:rPr>
        <w:t>перезавантаження</w:t>
      </w:r>
      <w:r>
        <w:rPr>
          <w:rFonts w:ascii="Times New Roman" w:hAnsi="Times New Roman" w:cs="Times New Roman"/>
          <w:sz w:val="20"/>
          <w:szCs w:val="20"/>
        </w:rPr>
        <w:t>: мінімум</w:t>
      </w:r>
      <w:r w:rsidR="00071EAE">
        <w:rPr>
          <w:rFonts w:ascii="Times New Roman" w:hAnsi="Times New Roman" w:cs="Times New Roman"/>
          <w:sz w:val="20"/>
          <w:szCs w:val="20"/>
        </w:rPr>
        <w:t xml:space="preserve"> </w:t>
      </w:r>
      <w:r>
        <w:rPr>
          <w:rFonts w:ascii="Times New Roman" w:hAnsi="Times New Roman" w:cs="Times New Roman"/>
          <w:sz w:val="20"/>
          <w:szCs w:val="20"/>
        </w:rPr>
        <w:t>– 1 раз на тиждень,</w:t>
      </w:r>
      <w:r w:rsidRPr="00A7716E">
        <w:rPr>
          <w:rFonts w:ascii="Times New Roman" w:hAnsi="Times New Roman" w:cs="Times New Roman"/>
          <w:sz w:val="20"/>
          <w:szCs w:val="20"/>
        </w:rPr>
        <w:t xml:space="preserve"> </w:t>
      </w:r>
      <w:r>
        <w:rPr>
          <w:rFonts w:ascii="Times New Roman" w:hAnsi="Times New Roman" w:cs="Times New Roman"/>
          <w:sz w:val="20"/>
          <w:szCs w:val="20"/>
        </w:rPr>
        <w:t>максимум</w:t>
      </w:r>
      <w:r w:rsidR="00071EAE">
        <w:rPr>
          <w:rFonts w:ascii="Times New Roman" w:hAnsi="Times New Roman" w:cs="Times New Roman"/>
          <w:sz w:val="20"/>
          <w:szCs w:val="20"/>
        </w:rPr>
        <w:t xml:space="preserve"> </w:t>
      </w:r>
      <w:r>
        <w:rPr>
          <w:rFonts w:ascii="Times New Roman" w:hAnsi="Times New Roman" w:cs="Times New Roman"/>
          <w:sz w:val="20"/>
          <w:szCs w:val="20"/>
        </w:rPr>
        <w:t>– 1 раз на добу;</w:t>
      </w:r>
    </w:p>
    <w:p w14:paraId="6158B512" w14:textId="1504A4CC" w:rsidR="00A7716E" w:rsidRDefault="00A7716E"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встановлення обладнання в окремому пластиковому чи металевому боксі або</w:t>
      </w:r>
      <w:r w:rsidR="00281BB6">
        <w:rPr>
          <w:rFonts w:ascii="Times New Roman" w:hAnsi="Times New Roman" w:cs="Times New Roman"/>
          <w:sz w:val="20"/>
          <w:szCs w:val="20"/>
        </w:rPr>
        <w:t xml:space="preserve"> в окремому відсіку шафи вузла обліку за наявності конструктивної можливості не здійснювати опломбування комунікаційного обладнання.</w:t>
      </w:r>
    </w:p>
    <w:p w14:paraId="6E32ED37" w14:textId="13366946" w:rsidR="00A86D0E" w:rsidRDefault="00A86D0E" w:rsidP="00A86D0E">
      <w:pPr>
        <w:spacing w:after="0" w:line="20" w:lineRule="atLeast"/>
        <w:ind w:left="664"/>
        <w:jc w:val="both"/>
        <w:rPr>
          <w:rFonts w:ascii="Times New Roman" w:hAnsi="Times New Roman" w:cs="Times New Roman"/>
          <w:sz w:val="20"/>
          <w:szCs w:val="20"/>
        </w:rPr>
      </w:pPr>
      <w:r w:rsidRPr="00A86D0E">
        <w:rPr>
          <w:rFonts w:ascii="Times New Roman" w:hAnsi="Times New Roman" w:cs="Times New Roman"/>
          <w:sz w:val="20"/>
          <w:szCs w:val="20"/>
        </w:rPr>
        <w:t xml:space="preserve">Принципова схема монтажу комунікаційного обладнання приведена </w:t>
      </w:r>
      <w:r w:rsidR="00FC4B36">
        <w:rPr>
          <w:rFonts w:ascii="Times New Roman" w:hAnsi="Times New Roman" w:cs="Times New Roman"/>
          <w:sz w:val="20"/>
          <w:szCs w:val="20"/>
        </w:rPr>
        <w:t>на рисунку нижче</w:t>
      </w:r>
      <w:r w:rsidRPr="00A86D0E">
        <w:rPr>
          <w:rFonts w:ascii="Times New Roman" w:hAnsi="Times New Roman" w:cs="Times New Roman"/>
          <w:sz w:val="20"/>
          <w:szCs w:val="20"/>
        </w:rPr>
        <w:t>.</w:t>
      </w:r>
    </w:p>
    <w:p w14:paraId="744BEBE7" w14:textId="77777777" w:rsidR="00094543" w:rsidRDefault="00FC4B36" w:rsidP="00094543">
      <w:pPr>
        <w:spacing w:after="0" w:line="20" w:lineRule="atLeast"/>
        <w:ind w:left="664" w:hanging="97"/>
        <w:jc w:val="both"/>
        <w:rPr>
          <w:rFonts w:ascii="Times New Roman" w:hAnsi="Times New Roman" w:cs="Times New Roman"/>
          <w:sz w:val="20"/>
          <w:szCs w:val="20"/>
          <w:lang w:val="en-US"/>
        </w:rPr>
      </w:pPr>
      <w:r w:rsidRPr="00FC4B36">
        <w:rPr>
          <w:rFonts w:ascii="Times New Roman" w:hAnsi="Times New Roman" w:cs="Times New Roman"/>
          <w:noProof/>
          <w:sz w:val="20"/>
          <w:szCs w:val="20"/>
          <w:lang w:eastAsia="uk-UA"/>
        </w:rPr>
        <w:drawing>
          <wp:anchor distT="0" distB="0" distL="114300" distR="114300" simplePos="0" relativeHeight="251658240" behindDoc="0" locked="0" layoutInCell="1" allowOverlap="1" wp14:anchorId="2AA9DAC7" wp14:editId="0EF29FB7">
            <wp:simplePos x="0" y="0"/>
            <wp:positionH relativeFrom="column">
              <wp:posOffset>-67558</wp:posOffset>
            </wp:positionH>
            <wp:positionV relativeFrom="paragraph">
              <wp:posOffset>83572</wp:posOffset>
            </wp:positionV>
            <wp:extent cx="3108960" cy="2042160"/>
            <wp:effectExtent l="0" t="0" r="0" b="0"/>
            <wp:wrapThrough wrapText="bothSides">
              <wp:wrapPolygon edited="0">
                <wp:start x="0" y="0"/>
                <wp:lineTo x="0" y="21358"/>
                <wp:lineTo x="21441" y="21358"/>
                <wp:lineTo x="21441" y="0"/>
                <wp:lineTo x="0" y="0"/>
              </wp:wrapPolygon>
            </wp:wrapThrough>
            <wp:docPr id="1" name="Рисунок 1" descr="Без імені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імені -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2042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A02AB" w14:textId="77777777" w:rsidR="00094543" w:rsidRDefault="00094543" w:rsidP="00094543">
      <w:pPr>
        <w:spacing w:after="0" w:line="20" w:lineRule="atLeast"/>
        <w:ind w:left="664" w:hanging="97"/>
        <w:jc w:val="both"/>
        <w:rPr>
          <w:rFonts w:ascii="Times New Roman" w:hAnsi="Times New Roman" w:cs="Times New Roman"/>
          <w:sz w:val="20"/>
          <w:szCs w:val="20"/>
          <w:lang w:val="en-US"/>
        </w:rPr>
      </w:pPr>
    </w:p>
    <w:p w14:paraId="311AD8C2" w14:textId="77777777" w:rsidR="00094543" w:rsidRDefault="00094543" w:rsidP="00094543">
      <w:pPr>
        <w:spacing w:after="0" w:line="20" w:lineRule="atLeast"/>
        <w:ind w:left="664" w:hanging="97"/>
        <w:jc w:val="both"/>
        <w:rPr>
          <w:rFonts w:ascii="Times New Roman" w:hAnsi="Times New Roman" w:cs="Times New Roman"/>
          <w:sz w:val="20"/>
          <w:szCs w:val="20"/>
          <w:lang w:val="en-US"/>
        </w:rPr>
      </w:pPr>
    </w:p>
    <w:p w14:paraId="358EDB26" w14:textId="77777777" w:rsidR="00094543" w:rsidRDefault="00094543" w:rsidP="00094543">
      <w:pPr>
        <w:spacing w:after="0" w:line="20" w:lineRule="atLeast"/>
        <w:ind w:left="664" w:hanging="97"/>
        <w:jc w:val="both"/>
        <w:rPr>
          <w:rFonts w:ascii="Times New Roman" w:hAnsi="Times New Roman" w:cs="Times New Roman"/>
          <w:sz w:val="20"/>
          <w:szCs w:val="20"/>
          <w:lang w:val="en-US"/>
        </w:rPr>
      </w:pPr>
    </w:p>
    <w:p w14:paraId="56ED4295" w14:textId="6DFA4751" w:rsidR="00FC4B36" w:rsidRPr="00FC4B36" w:rsidRDefault="00FC4B36" w:rsidP="00094543">
      <w:pPr>
        <w:spacing w:after="0" w:line="20" w:lineRule="atLeast"/>
        <w:ind w:left="664" w:hanging="97"/>
        <w:jc w:val="both"/>
        <w:rPr>
          <w:rFonts w:ascii="Times New Roman" w:hAnsi="Times New Roman" w:cs="Times New Roman"/>
          <w:sz w:val="20"/>
          <w:szCs w:val="20"/>
        </w:rPr>
      </w:pPr>
      <w:r w:rsidRPr="00FC4B36">
        <w:rPr>
          <w:rFonts w:ascii="Times New Roman" w:hAnsi="Times New Roman" w:cs="Times New Roman"/>
          <w:sz w:val="20"/>
          <w:szCs w:val="20"/>
          <w:lang w:val="en-US"/>
        </w:rPr>
        <w:t xml:space="preserve">N – </w:t>
      </w:r>
      <w:r w:rsidRPr="00FC4B36">
        <w:rPr>
          <w:rFonts w:ascii="Times New Roman" w:hAnsi="Times New Roman" w:cs="Times New Roman"/>
          <w:sz w:val="20"/>
          <w:szCs w:val="20"/>
        </w:rPr>
        <w:t>нульовий контакт</w:t>
      </w:r>
    </w:p>
    <w:p w14:paraId="67201F46" w14:textId="3AF16A3C" w:rsidR="00FC4B36" w:rsidRPr="00FC4B36" w:rsidRDefault="00FC4B36" w:rsidP="00FC4B36">
      <w:pPr>
        <w:pStyle w:val="2"/>
        <w:ind w:left="2124" w:firstLine="0"/>
        <w:rPr>
          <w:sz w:val="20"/>
          <w:szCs w:val="20"/>
          <w:lang w:val="en-US"/>
        </w:rPr>
      </w:pPr>
      <w:r w:rsidRPr="00FC4B36">
        <w:rPr>
          <w:sz w:val="20"/>
          <w:szCs w:val="20"/>
          <w:lang w:val="en-US"/>
        </w:rPr>
        <w:t xml:space="preserve">SF1 – </w:t>
      </w:r>
      <w:r w:rsidRPr="00FC4B36">
        <w:rPr>
          <w:sz w:val="20"/>
          <w:szCs w:val="20"/>
          <w:lang w:val="uk-UA"/>
        </w:rPr>
        <w:t>вимикач 2</w:t>
      </w:r>
      <w:r w:rsidRPr="00FC4B36">
        <w:rPr>
          <w:sz w:val="20"/>
          <w:szCs w:val="20"/>
          <w:lang w:val="en-US"/>
        </w:rPr>
        <w:t>A</w:t>
      </w:r>
      <w:r w:rsidRPr="00FC4B36">
        <w:rPr>
          <w:sz w:val="20"/>
          <w:szCs w:val="20"/>
          <w:lang w:val="uk-UA"/>
        </w:rPr>
        <w:t xml:space="preserve"> 1</w:t>
      </w:r>
      <w:r w:rsidRPr="00FC4B36">
        <w:rPr>
          <w:sz w:val="20"/>
          <w:szCs w:val="20"/>
          <w:lang w:val="en-US"/>
        </w:rPr>
        <w:t>p</w:t>
      </w:r>
    </w:p>
    <w:p w14:paraId="565CB5C4" w14:textId="24612890" w:rsidR="00FC4B36" w:rsidRPr="00094543" w:rsidRDefault="00FC4B36" w:rsidP="00FC4B36">
      <w:pPr>
        <w:pStyle w:val="2"/>
        <w:ind w:left="2124" w:firstLine="0"/>
        <w:rPr>
          <w:sz w:val="20"/>
          <w:szCs w:val="20"/>
          <w:lang w:val="uk-UA"/>
        </w:rPr>
      </w:pPr>
      <w:r w:rsidRPr="00FC4B36">
        <w:rPr>
          <w:sz w:val="20"/>
          <w:szCs w:val="20"/>
          <w:lang w:val="en-US"/>
        </w:rPr>
        <w:t xml:space="preserve">KT1 – </w:t>
      </w:r>
      <w:r w:rsidRPr="00FC4B36">
        <w:rPr>
          <w:sz w:val="20"/>
          <w:szCs w:val="20"/>
          <w:lang w:val="uk-UA"/>
        </w:rPr>
        <w:t>реле часу</w:t>
      </w:r>
      <w:r w:rsidRPr="00FC4B36">
        <w:rPr>
          <w:sz w:val="20"/>
          <w:szCs w:val="20"/>
          <w:lang w:val="en-US"/>
        </w:rPr>
        <w:t xml:space="preserve"> TAKEL SUL-180A</w:t>
      </w:r>
      <w:r w:rsidR="00094543">
        <w:rPr>
          <w:sz w:val="20"/>
          <w:szCs w:val="20"/>
          <w:lang w:val="uk-UA"/>
        </w:rPr>
        <w:t xml:space="preserve"> (або аналог)</w:t>
      </w:r>
    </w:p>
    <w:p w14:paraId="3DB60B47" w14:textId="11B921AB" w:rsidR="00FC4B36" w:rsidRPr="00094543" w:rsidRDefault="00FC4B36" w:rsidP="00FC4B36">
      <w:pPr>
        <w:pStyle w:val="2"/>
        <w:ind w:left="2124" w:firstLine="0"/>
        <w:rPr>
          <w:sz w:val="20"/>
          <w:szCs w:val="20"/>
          <w:lang w:val="uk-UA"/>
        </w:rPr>
      </w:pPr>
      <w:r w:rsidRPr="00FC4B36">
        <w:rPr>
          <w:sz w:val="20"/>
          <w:szCs w:val="20"/>
          <w:lang w:val="uk-UA"/>
        </w:rPr>
        <w:t>БЖ – блок живлення</w:t>
      </w:r>
      <w:r w:rsidRPr="00FC4B36">
        <w:rPr>
          <w:sz w:val="20"/>
          <w:szCs w:val="20"/>
          <w:lang w:val="en-US"/>
        </w:rPr>
        <w:t xml:space="preserve"> </w:t>
      </w:r>
      <w:proofErr w:type="spellStart"/>
      <w:r w:rsidRPr="00FC4B36">
        <w:rPr>
          <w:sz w:val="20"/>
          <w:szCs w:val="20"/>
          <w:lang w:val="en-US"/>
        </w:rPr>
        <w:t>besten</w:t>
      </w:r>
      <w:proofErr w:type="spellEnd"/>
      <w:r w:rsidRPr="00FC4B36">
        <w:rPr>
          <w:sz w:val="20"/>
          <w:szCs w:val="20"/>
          <w:lang w:val="en-US"/>
        </w:rPr>
        <w:t xml:space="preserve"> ps-12v/2a-01-din</w:t>
      </w:r>
      <w:r w:rsidR="00094543">
        <w:rPr>
          <w:sz w:val="20"/>
          <w:szCs w:val="20"/>
          <w:lang w:val="uk-UA"/>
        </w:rPr>
        <w:t xml:space="preserve"> </w:t>
      </w:r>
      <w:r w:rsidR="00094543">
        <w:rPr>
          <w:sz w:val="20"/>
          <w:szCs w:val="20"/>
          <w:lang w:val="uk-UA"/>
        </w:rPr>
        <w:t>(або аналог)</w:t>
      </w:r>
    </w:p>
    <w:p w14:paraId="0BDB6BED" w14:textId="5F6D2B80" w:rsidR="00FC4B36" w:rsidRPr="00094543" w:rsidRDefault="00FC4B36" w:rsidP="00FC4B36">
      <w:pPr>
        <w:pStyle w:val="2"/>
        <w:ind w:left="2124" w:firstLine="0"/>
        <w:rPr>
          <w:sz w:val="20"/>
          <w:szCs w:val="20"/>
          <w:lang w:val="uk-UA"/>
        </w:rPr>
      </w:pPr>
      <w:r w:rsidRPr="00FC4B36">
        <w:rPr>
          <w:sz w:val="20"/>
          <w:szCs w:val="20"/>
          <w:lang w:val="en-US"/>
        </w:rPr>
        <w:t>GSM</w:t>
      </w:r>
      <w:r w:rsidRPr="00FC4B36">
        <w:rPr>
          <w:sz w:val="20"/>
          <w:szCs w:val="20"/>
          <w:lang w:val="uk-UA"/>
        </w:rPr>
        <w:t>/</w:t>
      </w:r>
      <w:r w:rsidRPr="00FC4B36">
        <w:rPr>
          <w:sz w:val="20"/>
          <w:szCs w:val="20"/>
          <w:lang w:val="en-US"/>
        </w:rPr>
        <w:t xml:space="preserve">GPRS </w:t>
      </w:r>
      <w:r w:rsidRPr="00FC4B36">
        <w:rPr>
          <w:sz w:val="20"/>
          <w:szCs w:val="20"/>
          <w:lang w:val="uk-UA"/>
        </w:rPr>
        <w:t xml:space="preserve">модем – </w:t>
      </w:r>
      <w:r w:rsidRPr="00FC4B36">
        <w:rPr>
          <w:sz w:val="20"/>
          <w:szCs w:val="20"/>
          <w:lang w:val="en-US"/>
        </w:rPr>
        <w:t xml:space="preserve">STL410 </w:t>
      </w:r>
      <w:r w:rsidRPr="00FC4B36">
        <w:rPr>
          <w:sz w:val="20"/>
          <w:szCs w:val="20"/>
          <w:lang w:val="uk-UA"/>
        </w:rPr>
        <w:t xml:space="preserve">або </w:t>
      </w:r>
      <w:r w:rsidRPr="00FC4B36">
        <w:rPr>
          <w:sz w:val="20"/>
          <w:szCs w:val="20"/>
          <w:lang w:val="en-US"/>
        </w:rPr>
        <w:t xml:space="preserve">MCL5.10 </w:t>
      </w:r>
      <w:r w:rsidRPr="00FC4B36">
        <w:rPr>
          <w:sz w:val="20"/>
          <w:szCs w:val="20"/>
          <w:lang w:val="uk-UA"/>
        </w:rPr>
        <w:t xml:space="preserve">або </w:t>
      </w:r>
      <w:r w:rsidRPr="00FC4B36">
        <w:rPr>
          <w:sz w:val="20"/>
          <w:szCs w:val="20"/>
          <w:lang w:val="en-US"/>
        </w:rPr>
        <w:t>com-900</w:t>
      </w:r>
      <w:r w:rsidR="00094543">
        <w:rPr>
          <w:sz w:val="20"/>
          <w:szCs w:val="20"/>
          <w:lang w:val="uk-UA"/>
        </w:rPr>
        <w:t xml:space="preserve"> </w:t>
      </w:r>
      <w:r w:rsidR="00094543">
        <w:rPr>
          <w:sz w:val="20"/>
          <w:szCs w:val="20"/>
          <w:lang w:val="uk-UA"/>
        </w:rPr>
        <w:t>(або аналог)</w:t>
      </w:r>
    </w:p>
    <w:p w14:paraId="7BC8215C" w14:textId="56676C78" w:rsidR="00FC4B36" w:rsidRPr="00094543" w:rsidRDefault="00FC4B36" w:rsidP="00FC4B36">
      <w:pPr>
        <w:pStyle w:val="2"/>
        <w:ind w:left="2124" w:firstLine="0"/>
        <w:rPr>
          <w:sz w:val="20"/>
          <w:szCs w:val="20"/>
          <w:lang w:val="uk-UA"/>
        </w:rPr>
      </w:pPr>
      <w:r w:rsidRPr="00FC4B36">
        <w:rPr>
          <w:sz w:val="20"/>
          <w:szCs w:val="20"/>
          <w:lang w:val="uk-UA"/>
        </w:rPr>
        <w:t xml:space="preserve">Захист/підсилювач </w:t>
      </w:r>
      <w:r w:rsidRPr="00FC4B36">
        <w:rPr>
          <w:sz w:val="20"/>
          <w:szCs w:val="20"/>
          <w:lang w:val="en-US"/>
        </w:rPr>
        <w:t xml:space="preserve">RS485 – </w:t>
      </w:r>
      <w:proofErr w:type="spellStart"/>
      <w:r w:rsidRPr="00FC4B36">
        <w:rPr>
          <w:sz w:val="20"/>
          <w:szCs w:val="20"/>
          <w:lang w:val="en-US"/>
        </w:rPr>
        <w:t>vkmodule</w:t>
      </w:r>
      <w:proofErr w:type="spellEnd"/>
      <w:r w:rsidRPr="00FC4B36">
        <w:rPr>
          <w:sz w:val="20"/>
          <w:szCs w:val="20"/>
          <w:lang w:val="en-US"/>
        </w:rPr>
        <w:t xml:space="preserve"> VTR-485</w:t>
      </w:r>
      <w:r w:rsidR="00094543">
        <w:rPr>
          <w:sz w:val="20"/>
          <w:szCs w:val="20"/>
          <w:lang w:val="uk-UA"/>
        </w:rPr>
        <w:t xml:space="preserve"> </w:t>
      </w:r>
      <w:r w:rsidR="00094543">
        <w:rPr>
          <w:sz w:val="20"/>
          <w:szCs w:val="20"/>
          <w:lang w:val="uk-UA"/>
        </w:rPr>
        <w:t>(або аналог)</w:t>
      </w:r>
    </w:p>
    <w:p w14:paraId="5D3739B8" w14:textId="2E4FD90F" w:rsidR="00FC4B36" w:rsidRPr="00094543" w:rsidRDefault="00094543" w:rsidP="00A86D0E">
      <w:pPr>
        <w:spacing w:after="0" w:line="20" w:lineRule="atLeast"/>
        <w:ind w:left="664"/>
        <w:jc w:val="both"/>
        <w:rPr>
          <w:rFonts w:ascii="Times New Roman" w:eastAsia="Times New Roman" w:hAnsi="Times New Roman" w:cs="Times New Roman"/>
          <w:sz w:val="20"/>
          <w:szCs w:val="20"/>
          <w:lang w:eastAsia="ru-RU"/>
        </w:rPr>
      </w:pPr>
      <w:r w:rsidRPr="00094543">
        <w:rPr>
          <w:rFonts w:ascii="Times New Roman" w:eastAsia="Times New Roman" w:hAnsi="Times New Roman" w:cs="Times New Roman"/>
          <w:sz w:val="20"/>
          <w:szCs w:val="20"/>
          <w:lang w:eastAsia="ru-RU"/>
        </w:rPr>
        <w:t>Все обладнання розмістити в боксі розміром не менше ніж 240х190х95мм</w:t>
      </w:r>
    </w:p>
    <w:p w14:paraId="76B37835" w14:textId="5E177CB8" w:rsidR="00FC4B36" w:rsidRDefault="00FC4B36" w:rsidP="00A86D0E">
      <w:pPr>
        <w:spacing w:after="0" w:line="20" w:lineRule="atLeast"/>
        <w:ind w:left="664"/>
        <w:jc w:val="both"/>
        <w:rPr>
          <w:rFonts w:ascii="Times New Roman" w:hAnsi="Times New Roman" w:cs="Times New Roman"/>
          <w:sz w:val="20"/>
          <w:szCs w:val="20"/>
        </w:rPr>
      </w:pPr>
    </w:p>
    <w:p w14:paraId="4618753C" w14:textId="33566932" w:rsidR="00FC4B36" w:rsidRDefault="00FC4B36" w:rsidP="00A86D0E">
      <w:pPr>
        <w:spacing w:after="0" w:line="20" w:lineRule="atLeast"/>
        <w:ind w:left="664"/>
        <w:jc w:val="both"/>
        <w:rPr>
          <w:rFonts w:ascii="Times New Roman" w:hAnsi="Times New Roman" w:cs="Times New Roman"/>
          <w:sz w:val="20"/>
          <w:szCs w:val="20"/>
        </w:rPr>
      </w:pPr>
    </w:p>
    <w:p w14:paraId="150E7A4F" w14:textId="6776E5B0" w:rsidR="00FC4B36" w:rsidRDefault="00FC4B36" w:rsidP="00A86D0E">
      <w:pPr>
        <w:spacing w:after="0" w:line="20" w:lineRule="atLeast"/>
        <w:ind w:left="664"/>
        <w:jc w:val="both"/>
        <w:rPr>
          <w:rFonts w:ascii="Times New Roman" w:hAnsi="Times New Roman" w:cs="Times New Roman"/>
          <w:sz w:val="20"/>
          <w:szCs w:val="20"/>
        </w:rPr>
      </w:pPr>
    </w:p>
    <w:p w14:paraId="5FAE6A92" w14:textId="77BB5042" w:rsidR="005F5597" w:rsidRPr="00281BB6" w:rsidRDefault="005F5597" w:rsidP="00FC4B36">
      <w:pPr>
        <w:pStyle w:val="a3"/>
        <w:numPr>
          <w:ilvl w:val="0"/>
          <w:numId w:val="8"/>
        </w:numPr>
        <w:tabs>
          <w:tab w:val="left" w:pos="709"/>
        </w:tabs>
        <w:spacing w:after="0" w:line="20" w:lineRule="atLeast"/>
        <w:jc w:val="both"/>
        <w:rPr>
          <w:rFonts w:ascii="Times New Roman" w:hAnsi="Times New Roman" w:cs="Times New Roman"/>
          <w:sz w:val="20"/>
          <w:szCs w:val="20"/>
        </w:rPr>
      </w:pPr>
      <w:r w:rsidRPr="00281BB6">
        <w:rPr>
          <w:rFonts w:ascii="Times New Roman" w:hAnsi="Times New Roman" w:cs="Times New Roman"/>
          <w:sz w:val="20"/>
          <w:szCs w:val="20"/>
        </w:rPr>
        <w:t>Вимоги до ЗВТ та їх місця встановлення:</w:t>
      </w:r>
    </w:p>
    <w:p w14:paraId="413B41AC" w14:textId="1E9C985F" w:rsidR="00A775B8" w:rsidRPr="00A775B8"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р</w:t>
      </w:r>
      <w:r w:rsidR="00A775B8">
        <w:rPr>
          <w:rFonts w:ascii="Times New Roman" w:hAnsi="Times New Roman" w:cs="Times New Roman"/>
          <w:sz w:val="20"/>
          <w:szCs w:val="20"/>
        </w:rPr>
        <w:t>озрахункові вимірювальні комплекси встановити на межі поділу мережі за балансовою належністю або на визначеній межі експлуатаційної відповідальності</w:t>
      </w:r>
      <w:r>
        <w:rPr>
          <w:rFonts w:ascii="Times New Roman" w:hAnsi="Times New Roman" w:cs="Times New Roman"/>
          <w:sz w:val="20"/>
          <w:szCs w:val="20"/>
        </w:rPr>
        <w:t>;</w:t>
      </w:r>
    </w:p>
    <w:p w14:paraId="19534D23" w14:textId="6F33C6F6" w:rsidR="00586F96" w:rsidRPr="005F5597"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п</w:t>
      </w:r>
      <w:r w:rsidR="00586F96" w:rsidRPr="005F5597">
        <w:rPr>
          <w:rFonts w:ascii="Times New Roman" w:hAnsi="Times New Roman" w:cs="Times New Roman"/>
          <w:sz w:val="20"/>
          <w:szCs w:val="20"/>
        </w:rPr>
        <w:t>рилад обліку встановити у герметичній металевій (пластиковій) виносній шафі обліку. Відстань між корпусом розрахункового лічильника і стінками та дверцятами мають бути не менше ніж 0,05 м. Дверцята треба закривати на механічний замок. Конструкція дверцят має забезпечувати можливість їх пломбування, зняття показів лічильника без відкривання дверцят та зняття пломб</w:t>
      </w:r>
      <w:r>
        <w:rPr>
          <w:rFonts w:ascii="Times New Roman" w:hAnsi="Times New Roman" w:cs="Times New Roman"/>
          <w:sz w:val="20"/>
          <w:szCs w:val="20"/>
        </w:rPr>
        <w:t>;</w:t>
      </w:r>
    </w:p>
    <w:p w14:paraId="2BC2EF8A" w14:textId="3D392EDB" w:rsidR="00586F96"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в</w:t>
      </w:r>
      <w:r w:rsidR="00586F96" w:rsidRPr="00100CFB">
        <w:rPr>
          <w:rFonts w:ascii="Times New Roman" w:hAnsi="Times New Roman" w:cs="Times New Roman"/>
          <w:sz w:val="20"/>
          <w:szCs w:val="20"/>
        </w:rPr>
        <w:t>уз</w:t>
      </w:r>
      <w:r w:rsidR="005F5597">
        <w:rPr>
          <w:rFonts w:ascii="Times New Roman" w:hAnsi="Times New Roman" w:cs="Times New Roman"/>
          <w:sz w:val="20"/>
          <w:szCs w:val="20"/>
        </w:rPr>
        <w:t>ол</w:t>
      </w:r>
      <w:r w:rsidR="00586F96" w:rsidRPr="00100CFB">
        <w:rPr>
          <w:rFonts w:ascii="Times New Roman" w:hAnsi="Times New Roman" w:cs="Times New Roman"/>
          <w:sz w:val="20"/>
          <w:szCs w:val="20"/>
        </w:rPr>
        <w:t xml:space="preserve">  обліку електричної енергії необхідно встановлювати таким чином, щоб була забезпечена  можливість  доступу  до нього для цілей повірки засобів  вимірювальної техніки, контрольного огляду та/або  технічної  перевірки,  а  також  контролю  результатів вимірювання електричної енергії</w:t>
      </w:r>
      <w:r>
        <w:rPr>
          <w:rFonts w:ascii="Times New Roman" w:hAnsi="Times New Roman" w:cs="Times New Roman"/>
          <w:sz w:val="20"/>
          <w:szCs w:val="20"/>
        </w:rPr>
        <w:t>;</w:t>
      </w:r>
    </w:p>
    <w:p w14:paraId="706C40F8" w14:textId="18BA05AD" w:rsidR="005F5597" w:rsidRPr="005F5597"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п</w:t>
      </w:r>
      <w:r w:rsidR="005F5597" w:rsidRPr="005F5597">
        <w:rPr>
          <w:rFonts w:ascii="Times New Roman" w:hAnsi="Times New Roman" w:cs="Times New Roman"/>
          <w:sz w:val="20"/>
          <w:szCs w:val="20"/>
        </w:rPr>
        <w:t>еред встановленням на розрахункові точки, повинна проводитись процедура первинного програмування (параметризації)</w:t>
      </w:r>
      <w:r w:rsidR="00A775B8" w:rsidRPr="00A775B8">
        <w:rPr>
          <w:rFonts w:ascii="Times New Roman" w:hAnsi="Times New Roman" w:cs="Times New Roman"/>
          <w:sz w:val="20"/>
          <w:szCs w:val="20"/>
        </w:rPr>
        <w:t xml:space="preserve"> </w:t>
      </w:r>
      <w:r w:rsidR="00A775B8" w:rsidRPr="005F5597">
        <w:rPr>
          <w:rFonts w:ascii="Times New Roman" w:hAnsi="Times New Roman" w:cs="Times New Roman"/>
          <w:sz w:val="20"/>
          <w:szCs w:val="20"/>
        </w:rPr>
        <w:t>засобів обліку</w:t>
      </w:r>
      <w:r>
        <w:rPr>
          <w:rFonts w:ascii="Times New Roman" w:hAnsi="Times New Roman" w:cs="Times New Roman"/>
          <w:sz w:val="20"/>
          <w:szCs w:val="20"/>
        </w:rPr>
        <w:t>;</w:t>
      </w:r>
    </w:p>
    <w:p w14:paraId="04056102" w14:textId="7BB8C572" w:rsidR="005F5597" w:rsidRPr="005F5597"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в</w:t>
      </w:r>
      <w:r w:rsidR="005F5597" w:rsidRPr="005F5597">
        <w:rPr>
          <w:rFonts w:ascii="Times New Roman" w:hAnsi="Times New Roman" w:cs="Times New Roman"/>
          <w:sz w:val="20"/>
          <w:szCs w:val="20"/>
        </w:rPr>
        <w:t xml:space="preserve">сі електричні кола приладу обліку електроенергії, зборки затискачів у проводці до приладів обліку, вимірювальні трансформатори, що використовуються для розрахункових електролічильників, повинні бути забезпечені пристроями для пломбування і пломбуватися представниками </w:t>
      </w:r>
      <w:r w:rsidR="00FC4B36">
        <w:rPr>
          <w:rFonts w:ascii="Times New Roman" w:hAnsi="Times New Roman" w:cs="Times New Roman"/>
          <w:sz w:val="20"/>
          <w:szCs w:val="20"/>
        </w:rPr>
        <w:t>оператора системи розподілу</w:t>
      </w:r>
      <w:r>
        <w:rPr>
          <w:rFonts w:ascii="Times New Roman" w:hAnsi="Times New Roman" w:cs="Times New Roman"/>
          <w:sz w:val="20"/>
          <w:szCs w:val="20"/>
        </w:rPr>
        <w:t>;</w:t>
      </w:r>
    </w:p>
    <w:p w14:paraId="5D674764" w14:textId="31309DF2" w:rsidR="005F5597"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м</w:t>
      </w:r>
      <w:r w:rsidR="005F5597" w:rsidRPr="005F5597">
        <w:rPr>
          <w:rFonts w:ascii="Times New Roman" w:hAnsi="Times New Roman" w:cs="Times New Roman"/>
          <w:sz w:val="20"/>
          <w:szCs w:val="20"/>
        </w:rPr>
        <w:t>інімальні вимоги до класу точності та функціональності ЗВТ (лічильників і вимірювальних трансформаторів) у складі вузлів обліку повинні відповідати вимогам Кодексу комерційного обліку 5.13.1</w:t>
      </w:r>
      <w:r>
        <w:rPr>
          <w:rFonts w:ascii="Times New Roman" w:hAnsi="Times New Roman" w:cs="Times New Roman"/>
          <w:sz w:val="20"/>
          <w:szCs w:val="20"/>
        </w:rPr>
        <w:t>;</w:t>
      </w:r>
    </w:p>
    <w:p w14:paraId="27473FD5" w14:textId="6C084153" w:rsidR="00872439" w:rsidRPr="005F5597"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в</w:t>
      </w:r>
      <w:r w:rsidR="00872439">
        <w:rPr>
          <w:rFonts w:ascii="Times New Roman" w:hAnsi="Times New Roman" w:cs="Times New Roman"/>
          <w:sz w:val="20"/>
          <w:szCs w:val="20"/>
        </w:rPr>
        <w:t>исота від підлоги до коробки затискачів повинна бути 0,8–1,7м</w:t>
      </w:r>
      <w:r>
        <w:rPr>
          <w:rFonts w:ascii="Times New Roman" w:hAnsi="Times New Roman" w:cs="Times New Roman"/>
          <w:sz w:val="20"/>
          <w:szCs w:val="20"/>
        </w:rPr>
        <w:t>;</w:t>
      </w:r>
    </w:p>
    <w:p w14:paraId="6A8D597E" w14:textId="18D91A96" w:rsidR="005F5597" w:rsidRDefault="00281BB6" w:rsidP="00FC4B36">
      <w:pPr>
        <w:pStyle w:val="a3"/>
        <w:numPr>
          <w:ilvl w:val="0"/>
          <w:numId w:val="1"/>
        </w:numPr>
        <w:spacing w:after="0" w:line="20" w:lineRule="atLeast"/>
        <w:ind w:left="567" w:hanging="283"/>
        <w:jc w:val="both"/>
        <w:rPr>
          <w:rFonts w:ascii="Times New Roman" w:hAnsi="Times New Roman" w:cs="Times New Roman"/>
          <w:sz w:val="20"/>
          <w:szCs w:val="20"/>
        </w:rPr>
      </w:pPr>
      <w:r>
        <w:rPr>
          <w:rFonts w:ascii="Times New Roman" w:hAnsi="Times New Roman" w:cs="Times New Roman"/>
          <w:sz w:val="20"/>
          <w:szCs w:val="20"/>
        </w:rPr>
        <w:t>л</w:t>
      </w:r>
      <w:r w:rsidR="005F5597" w:rsidRPr="005F5597">
        <w:rPr>
          <w:rFonts w:ascii="Times New Roman" w:hAnsi="Times New Roman" w:cs="Times New Roman"/>
          <w:sz w:val="20"/>
          <w:szCs w:val="20"/>
        </w:rPr>
        <w:t>ічильники, трансформатори струму та трансформатори напруги, що використовуються для комерційного обліку електричної енергії, належать до законодавчо регульованих ЗВТ, повинні бути повірені органами Держспоживстандарту.</w:t>
      </w:r>
    </w:p>
    <w:p w14:paraId="5BDDA1EA" w14:textId="232AD7A5" w:rsidR="00094543" w:rsidRDefault="00094543" w:rsidP="00094543">
      <w:pPr>
        <w:pStyle w:val="a3"/>
        <w:spacing w:after="0" w:line="20" w:lineRule="atLeast"/>
        <w:ind w:left="567"/>
        <w:jc w:val="both"/>
        <w:rPr>
          <w:rFonts w:ascii="Times New Roman" w:hAnsi="Times New Roman" w:cs="Times New Roman"/>
          <w:sz w:val="20"/>
          <w:szCs w:val="20"/>
        </w:rPr>
      </w:pPr>
    </w:p>
    <w:p w14:paraId="3D9F9920" w14:textId="77777777" w:rsidR="00094543" w:rsidRPr="005F5597" w:rsidRDefault="00094543" w:rsidP="00094543">
      <w:pPr>
        <w:pStyle w:val="a3"/>
        <w:spacing w:after="0" w:line="20" w:lineRule="atLeast"/>
        <w:ind w:left="567"/>
        <w:jc w:val="both"/>
        <w:rPr>
          <w:rFonts w:ascii="Times New Roman" w:hAnsi="Times New Roman" w:cs="Times New Roman"/>
          <w:sz w:val="20"/>
          <w:szCs w:val="20"/>
        </w:rPr>
      </w:pPr>
    </w:p>
    <w:p w14:paraId="68274C77" w14:textId="26956121" w:rsidR="00F1138D" w:rsidRDefault="00281BB6" w:rsidP="00094543">
      <w:pPr>
        <w:pStyle w:val="a6"/>
        <w:ind w:left="284" w:firstLine="0"/>
        <w:jc w:val="center"/>
        <w:rPr>
          <w:b/>
          <w:bCs/>
          <w:sz w:val="24"/>
        </w:rPr>
      </w:pPr>
      <w:r>
        <w:rPr>
          <w:b/>
          <w:bCs/>
          <w:sz w:val="24"/>
        </w:rPr>
        <w:t>Д</w:t>
      </w:r>
      <w:r w:rsidR="002F7D59" w:rsidRPr="007E7886">
        <w:rPr>
          <w:b/>
          <w:bCs/>
          <w:sz w:val="24"/>
        </w:rPr>
        <w:t>иректор</w:t>
      </w:r>
      <w:r w:rsidR="00FC4B36">
        <w:rPr>
          <w:b/>
          <w:bCs/>
          <w:sz w:val="24"/>
        </w:rPr>
        <w:t xml:space="preserve"> </w:t>
      </w:r>
      <w:r w:rsidR="002F7D59">
        <w:rPr>
          <w:b/>
          <w:bCs/>
          <w:sz w:val="24"/>
        </w:rPr>
        <w:t>з обліку електр</w:t>
      </w:r>
      <w:r>
        <w:rPr>
          <w:b/>
          <w:bCs/>
          <w:sz w:val="24"/>
        </w:rPr>
        <w:t xml:space="preserve">ичної </w:t>
      </w:r>
      <w:r w:rsidR="002F7D59">
        <w:rPr>
          <w:b/>
          <w:bCs/>
          <w:sz w:val="24"/>
        </w:rPr>
        <w:t>енергії</w:t>
      </w:r>
      <w:r w:rsidR="00FC4B36">
        <w:rPr>
          <w:b/>
          <w:bCs/>
          <w:sz w:val="24"/>
        </w:rPr>
        <w:tab/>
      </w:r>
      <w:r w:rsidR="00FC4B36">
        <w:rPr>
          <w:b/>
          <w:bCs/>
          <w:sz w:val="24"/>
        </w:rPr>
        <w:tab/>
      </w:r>
      <w:r w:rsidR="00FC4B36">
        <w:rPr>
          <w:b/>
          <w:bCs/>
          <w:sz w:val="24"/>
        </w:rPr>
        <w:tab/>
        <w:t xml:space="preserve">                    </w:t>
      </w:r>
      <w:r w:rsidR="00FC4B36">
        <w:rPr>
          <w:b/>
          <w:bCs/>
          <w:sz w:val="24"/>
        </w:rPr>
        <w:tab/>
        <w:t>Віктор ГОРАЛЬ</w:t>
      </w:r>
    </w:p>
    <w:sectPr w:rsidR="00F1138D" w:rsidSect="00094543">
      <w:pgSz w:w="11906" w:h="16838"/>
      <w:pgMar w:top="426"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560D5"/>
    <w:multiLevelType w:val="multilevel"/>
    <w:tmpl w:val="B2BEC700"/>
    <w:lvl w:ilvl="0">
      <w:start w:val="1"/>
      <w:numFmt w:val="decimal"/>
      <w:lvlText w:val="%1."/>
      <w:lvlJc w:val="left"/>
      <w:pPr>
        <w:ind w:left="7732" w:hanging="360"/>
      </w:pPr>
      <w:rPr>
        <w:rFonts w:hint="default"/>
      </w:rPr>
    </w:lvl>
    <w:lvl w:ilvl="1">
      <w:start w:val="1"/>
      <w:numFmt w:val="decimal"/>
      <w:isLgl/>
      <w:lvlText w:val="%1.%2"/>
      <w:lvlJc w:val="left"/>
      <w:pPr>
        <w:ind w:left="741" w:hanging="360"/>
      </w:pPr>
      <w:rPr>
        <w:rFonts w:hint="default"/>
      </w:rPr>
    </w:lvl>
    <w:lvl w:ilvl="2">
      <w:start w:val="1"/>
      <w:numFmt w:val="decimal"/>
      <w:isLgl/>
      <w:lvlText w:val="%1.%2.%3"/>
      <w:lvlJc w:val="left"/>
      <w:pPr>
        <w:ind w:left="1122" w:hanging="720"/>
      </w:pPr>
      <w:rPr>
        <w:rFonts w:hint="default"/>
      </w:rPr>
    </w:lvl>
    <w:lvl w:ilvl="3">
      <w:start w:val="1"/>
      <w:numFmt w:val="decimal"/>
      <w:isLgl/>
      <w:lvlText w:val="%1.%2.%3.%4"/>
      <w:lvlJc w:val="left"/>
      <w:pPr>
        <w:ind w:left="1143" w:hanging="720"/>
      </w:pPr>
      <w:rPr>
        <w:rFonts w:hint="default"/>
      </w:rPr>
    </w:lvl>
    <w:lvl w:ilvl="4">
      <w:start w:val="1"/>
      <w:numFmt w:val="decimal"/>
      <w:isLgl/>
      <w:lvlText w:val="%1.%2.%3.%4.%5"/>
      <w:lvlJc w:val="left"/>
      <w:pPr>
        <w:ind w:left="1164"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66" w:hanging="1080"/>
      </w:pPr>
      <w:rPr>
        <w:rFonts w:hint="default"/>
      </w:rPr>
    </w:lvl>
    <w:lvl w:ilvl="7">
      <w:start w:val="1"/>
      <w:numFmt w:val="decimal"/>
      <w:isLgl/>
      <w:lvlText w:val="%1.%2.%3.%4.%5.%6.%7.%8"/>
      <w:lvlJc w:val="left"/>
      <w:pPr>
        <w:ind w:left="1947" w:hanging="1440"/>
      </w:pPr>
      <w:rPr>
        <w:rFonts w:hint="default"/>
      </w:rPr>
    </w:lvl>
    <w:lvl w:ilvl="8">
      <w:start w:val="1"/>
      <w:numFmt w:val="decimal"/>
      <w:isLgl/>
      <w:lvlText w:val="%1.%2.%3.%4.%5.%6.%7.%8.%9"/>
      <w:lvlJc w:val="left"/>
      <w:pPr>
        <w:ind w:left="1968" w:hanging="1440"/>
      </w:pPr>
      <w:rPr>
        <w:rFonts w:hint="default"/>
      </w:rPr>
    </w:lvl>
  </w:abstractNum>
  <w:abstractNum w:abstractNumId="1" w15:restartNumberingAfterBreak="0">
    <w:nsid w:val="23D14F74"/>
    <w:multiLevelType w:val="hybridMultilevel"/>
    <w:tmpl w:val="BA54DC2A"/>
    <w:lvl w:ilvl="0" w:tplc="F93C315E">
      <w:start w:val="1"/>
      <w:numFmt w:val="decimal"/>
      <w:lvlText w:val="1.%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6042242"/>
    <w:multiLevelType w:val="hybridMultilevel"/>
    <w:tmpl w:val="CF28E1C6"/>
    <w:lvl w:ilvl="0" w:tplc="F93C315E">
      <w:start w:val="1"/>
      <w:numFmt w:val="decimal"/>
      <w:lvlText w:val="1.%1."/>
      <w:lvlJc w:val="left"/>
      <w:pPr>
        <w:ind w:left="720" w:hanging="360"/>
      </w:pPr>
      <w:rPr>
        <w:rFonts w:hint="default"/>
      </w:rPr>
    </w:lvl>
    <w:lvl w:ilvl="1" w:tplc="F93C315E">
      <w:start w:val="1"/>
      <w:numFmt w:val="decimal"/>
      <w:lvlText w:val="1.%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75E6131"/>
    <w:multiLevelType w:val="hybridMultilevel"/>
    <w:tmpl w:val="FED6F528"/>
    <w:lvl w:ilvl="0" w:tplc="33326FF8">
      <w:start w:val="1"/>
      <w:numFmt w:val="decimal"/>
      <w:lvlText w:val="%1."/>
      <w:lvlJc w:val="left"/>
      <w:pPr>
        <w:ind w:left="644" w:hanging="360"/>
      </w:pPr>
      <w:rPr>
        <w:rFonts w:hint="default"/>
      </w:rPr>
    </w:lvl>
    <w:lvl w:ilvl="1" w:tplc="04220019">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3ED81C7B"/>
    <w:multiLevelType w:val="hybridMultilevel"/>
    <w:tmpl w:val="C41639AA"/>
    <w:lvl w:ilvl="0" w:tplc="D83E4174">
      <w:start w:val="1"/>
      <w:numFmt w:val="decimal"/>
      <w:lvlText w:val="2.%1"/>
      <w:lvlJc w:val="left"/>
      <w:pPr>
        <w:ind w:left="100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2D646E4"/>
    <w:multiLevelType w:val="hybridMultilevel"/>
    <w:tmpl w:val="CA6408B2"/>
    <w:lvl w:ilvl="0" w:tplc="04220001">
      <w:start w:val="1"/>
      <w:numFmt w:val="bullet"/>
      <w:lvlText w:val=""/>
      <w:lvlJc w:val="left"/>
      <w:pPr>
        <w:ind w:left="720" w:hanging="360"/>
      </w:pPr>
      <w:rPr>
        <w:rFonts w:ascii="Symbol" w:hAnsi="Symbol" w:hint="default"/>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2D200B1"/>
    <w:multiLevelType w:val="multilevel"/>
    <w:tmpl w:val="493E4F20"/>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682"/>
        </w:tabs>
        <w:ind w:left="682"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62A1903"/>
    <w:multiLevelType w:val="hybridMultilevel"/>
    <w:tmpl w:val="72940A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68"/>
    <w:rsid w:val="00007BCF"/>
    <w:rsid w:val="00014003"/>
    <w:rsid w:val="0001545F"/>
    <w:rsid w:val="000417AC"/>
    <w:rsid w:val="00071EAE"/>
    <w:rsid w:val="00094543"/>
    <w:rsid w:val="000A4D4B"/>
    <w:rsid w:val="00100CFB"/>
    <w:rsid w:val="00116F31"/>
    <w:rsid w:val="0015763C"/>
    <w:rsid w:val="001E08B2"/>
    <w:rsid w:val="0024669A"/>
    <w:rsid w:val="002658F1"/>
    <w:rsid w:val="00280649"/>
    <w:rsid w:val="00281BB6"/>
    <w:rsid w:val="002A4268"/>
    <w:rsid w:val="002B302A"/>
    <w:rsid w:val="002D0ED0"/>
    <w:rsid w:val="002D3E37"/>
    <w:rsid w:val="002F7D59"/>
    <w:rsid w:val="003276C5"/>
    <w:rsid w:val="00345F77"/>
    <w:rsid w:val="00384036"/>
    <w:rsid w:val="00386CCB"/>
    <w:rsid w:val="003A3677"/>
    <w:rsid w:val="003C391C"/>
    <w:rsid w:val="003C753E"/>
    <w:rsid w:val="00463389"/>
    <w:rsid w:val="00482CEC"/>
    <w:rsid w:val="004B509C"/>
    <w:rsid w:val="004D14F9"/>
    <w:rsid w:val="00537D6A"/>
    <w:rsid w:val="0055453C"/>
    <w:rsid w:val="005702E6"/>
    <w:rsid w:val="00576745"/>
    <w:rsid w:val="00586F96"/>
    <w:rsid w:val="005A0550"/>
    <w:rsid w:val="005D133B"/>
    <w:rsid w:val="005E32D1"/>
    <w:rsid w:val="005F5597"/>
    <w:rsid w:val="00606996"/>
    <w:rsid w:val="00650150"/>
    <w:rsid w:val="0065090D"/>
    <w:rsid w:val="00736AA9"/>
    <w:rsid w:val="00762C51"/>
    <w:rsid w:val="00776F42"/>
    <w:rsid w:val="007C7DBC"/>
    <w:rsid w:val="007E3784"/>
    <w:rsid w:val="0080528C"/>
    <w:rsid w:val="00820C98"/>
    <w:rsid w:val="00847603"/>
    <w:rsid w:val="00872439"/>
    <w:rsid w:val="008C43E9"/>
    <w:rsid w:val="008C6EE3"/>
    <w:rsid w:val="00955F77"/>
    <w:rsid w:val="00A3089D"/>
    <w:rsid w:val="00A32ECA"/>
    <w:rsid w:val="00A54C12"/>
    <w:rsid w:val="00A7716E"/>
    <w:rsid w:val="00A775B8"/>
    <w:rsid w:val="00A84A7D"/>
    <w:rsid w:val="00A86D0E"/>
    <w:rsid w:val="00AB35B1"/>
    <w:rsid w:val="00AB7BCB"/>
    <w:rsid w:val="00B351CA"/>
    <w:rsid w:val="00B47355"/>
    <w:rsid w:val="00B647F3"/>
    <w:rsid w:val="00BC6951"/>
    <w:rsid w:val="00C25464"/>
    <w:rsid w:val="00C40DE7"/>
    <w:rsid w:val="00C50299"/>
    <w:rsid w:val="00C5789E"/>
    <w:rsid w:val="00C724DA"/>
    <w:rsid w:val="00C910A3"/>
    <w:rsid w:val="00C95229"/>
    <w:rsid w:val="00CC57DD"/>
    <w:rsid w:val="00D639E1"/>
    <w:rsid w:val="00DA2236"/>
    <w:rsid w:val="00DD61B4"/>
    <w:rsid w:val="00E30F43"/>
    <w:rsid w:val="00E6501E"/>
    <w:rsid w:val="00E820E5"/>
    <w:rsid w:val="00F1138D"/>
    <w:rsid w:val="00F33C50"/>
    <w:rsid w:val="00F3636E"/>
    <w:rsid w:val="00F5266D"/>
    <w:rsid w:val="00F65068"/>
    <w:rsid w:val="00FC4B36"/>
    <w:rsid w:val="00FD5D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61B8"/>
  <w15:chartTrackingRefBased/>
  <w15:docId w15:val="{40D5ABFB-D695-4081-BE51-BF3C042A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C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4268"/>
    <w:pPr>
      <w:ind w:left="720"/>
      <w:contextualSpacing/>
    </w:pPr>
  </w:style>
  <w:style w:type="paragraph" w:styleId="a4">
    <w:name w:val="Balloon Text"/>
    <w:basedOn w:val="a"/>
    <w:link w:val="a5"/>
    <w:uiPriority w:val="99"/>
    <w:semiHidden/>
    <w:unhideWhenUsed/>
    <w:rsid w:val="007C7DB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C7DBC"/>
    <w:rPr>
      <w:rFonts w:ascii="Segoe UI" w:hAnsi="Segoe UI" w:cs="Segoe UI"/>
      <w:sz w:val="18"/>
      <w:szCs w:val="18"/>
    </w:rPr>
  </w:style>
  <w:style w:type="paragraph" w:styleId="a6">
    <w:name w:val="Body Text Indent"/>
    <w:basedOn w:val="a"/>
    <w:link w:val="a7"/>
    <w:rsid w:val="002F7D59"/>
    <w:pPr>
      <w:spacing w:after="0" w:line="240" w:lineRule="auto"/>
      <w:ind w:firstLine="1080"/>
    </w:pPr>
    <w:rPr>
      <w:rFonts w:ascii="Times New Roman" w:eastAsia="Times New Roman" w:hAnsi="Times New Roman" w:cs="Times New Roman"/>
      <w:sz w:val="28"/>
      <w:szCs w:val="24"/>
      <w:lang w:eastAsia="ru-RU"/>
    </w:rPr>
  </w:style>
  <w:style w:type="character" w:customStyle="1" w:styleId="a7">
    <w:name w:val="Основний текст з відступом Знак"/>
    <w:basedOn w:val="a0"/>
    <w:link w:val="a6"/>
    <w:rsid w:val="002F7D59"/>
    <w:rPr>
      <w:rFonts w:ascii="Times New Roman" w:eastAsia="Times New Roman" w:hAnsi="Times New Roman" w:cs="Times New Roman"/>
      <w:sz w:val="28"/>
      <w:szCs w:val="24"/>
      <w:lang w:eastAsia="ru-RU"/>
    </w:rPr>
  </w:style>
  <w:style w:type="paragraph" w:styleId="2">
    <w:name w:val="List 2"/>
    <w:basedOn w:val="a"/>
    <w:rsid w:val="00F1138D"/>
    <w:pPr>
      <w:spacing w:after="0" w:line="240" w:lineRule="auto"/>
      <w:ind w:left="566" w:hanging="283"/>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2639</Words>
  <Characters>1505</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Чхапелія Денис Зурабович</dc:creator>
  <cp:keywords/>
  <dc:description/>
  <cp:lastModifiedBy>Чхапелія Денис Зурабович</cp:lastModifiedBy>
  <cp:revision>3</cp:revision>
  <cp:lastPrinted>2025-08-28T06:12:00Z</cp:lastPrinted>
  <dcterms:created xsi:type="dcterms:W3CDTF">2025-08-13T09:05:00Z</dcterms:created>
  <dcterms:modified xsi:type="dcterms:W3CDTF">2025-08-28T06:12:00Z</dcterms:modified>
</cp:coreProperties>
</file>